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04F9" w:rsidRPr="00B404F9" w:rsidRDefault="004A4F3D" w:rsidP="00B404F9">
      <w:pPr>
        <w:rPr>
          <w:rFonts w:ascii="David" w:hAnsi="David" w:cs="David"/>
          <w:b/>
          <w:bCs/>
          <w:sz w:val="24"/>
          <w:szCs w:val="24"/>
          <w:u w:val="single"/>
          <w:rtl/>
        </w:rPr>
      </w:pPr>
      <w:bookmarkStart w:id="0" w:name="_GoBack"/>
      <w:bookmarkEnd w:id="0"/>
      <w:r w:rsidRPr="00C44DE0">
        <w:rPr>
          <w:rFonts w:ascii="David" w:hAnsi="David" w:cs="David" w:hint="cs"/>
          <w:b/>
          <w:bCs/>
          <w:sz w:val="24"/>
          <w:szCs w:val="24"/>
          <w:rtl/>
        </w:rPr>
        <w:t>הנדון:</w:t>
      </w:r>
      <w:r w:rsidR="003A6ABA">
        <w:rPr>
          <w:rFonts w:ascii="David" w:hAnsi="David" w:cs="David" w:hint="cs"/>
          <w:b/>
          <w:bCs/>
          <w:sz w:val="24"/>
          <w:szCs w:val="24"/>
          <w:u w:val="single"/>
          <w:rtl/>
        </w:rPr>
        <w:t xml:space="preserve"> </w:t>
      </w:r>
      <w:r w:rsidR="00B404F9" w:rsidRPr="00B404F9">
        <w:rPr>
          <w:rFonts w:ascii="David" w:hAnsi="David" w:cs="David" w:hint="cs"/>
          <w:b/>
          <w:bCs/>
          <w:sz w:val="24"/>
          <w:szCs w:val="24"/>
          <w:u w:val="single"/>
          <w:rtl/>
        </w:rPr>
        <w:t xml:space="preserve">מכרז </w:t>
      </w:r>
      <w:r w:rsidR="00B404F9" w:rsidRPr="00B404F9">
        <w:rPr>
          <w:rFonts w:ascii="David" w:hAnsi="David" w:cs="David"/>
          <w:b/>
          <w:bCs/>
          <w:sz w:val="24"/>
          <w:szCs w:val="24"/>
          <w:u w:val="single"/>
        </w:rPr>
        <w:t>14</w:t>
      </w:r>
      <w:r w:rsidR="00B404F9">
        <w:rPr>
          <w:rFonts w:ascii="David" w:hAnsi="David" w:cs="David"/>
          <w:b/>
          <w:bCs/>
          <w:sz w:val="24"/>
          <w:szCs w:val="24"/>
          <w:u w:val="single"/>
        </w:rPr>
        <w:t>1</w:t>
      </w:r>
      <w:r w:rsidR="00B404F9" w:rsidRPr="00B404F9">
        <w:rPr>
          <w:rFonts w:ascii="David" w:hAnsi="David" w:cs="David"/>
          <w:b/>
          <w:bCs/>
          <w:sz w:val="24"/>
          <w:szCs w:val="24"/>
          <w:u w:val="single"/>
        </w:rPr>
        <w:t>-2023</w:t>
      </w:r>
      <w:r w:rsidR="00B404F9">
        <w:rPr>
          <w:rFonts w:ascii="David" w:hAnsi="David" w:cs="David" w:hint="cs"/>
          <w:b/>
          <w:bCs/>
          <w:sz w:val="24"/>
          <w:szCs w:val="24"/>
          <w:u w:val="single"/>
          <w:rtl/>
        </w:rPr>
        <w:t xml:space="preserve"> </w:t>
      </w:r>
      <w:r w:rsidR="00B404F9" w:rsidRPr="00B404F9">
        <w:rPr>
          <w:rFonts w:ascii="David" w:hAnsi="David" w:cs="David" w:hint="cs"/>
          <w:b/>
          <w:bCs/>
          <w:sz w:val="24"/>
          <w:szCs w:val="24"/>
          <w:u w:val="single"/>
          <w:rtl/>
        </w:rPr>
        <w:t>לביצוע הכשרות בנושא ניהול משא ומתן לעובדי משרד האוצר</w:t>
      </w:r>
    </w:p>
    <w:p w:rsidR="007538DA" w:rsidRPr="00C44DE0" w:rsidRDefault="005F5A07" w:rsidP="005F5A07">
      <w:pPr>
        <w:jc w:val="center"/>
        <w:rPr>
          <w:rFonts w:ascii="David" w:hAnsi="David" w:cs="David"/>
          <w:b/>
          <w:bCs/>
          <w:sz w:val="24"/>
          <w:szCs w:val="24"/>
          <w:u w:val="single"/>
          <w:rtl/>
        </w:rPr>
      </w:pPr>
      <w:r w:rsidRPr="00C44DE0">
        <w:rPr>
          <w:rFonts w:ascii="David" w:hAnsi="David" w:cs="David" w:hint="cs"/>
          <w:b/>
          <w:bCs/>
          <w:sz w:val="24"/>
          <w:szCs w:val="24"/>
          <w:u w:val="single"/>
          <w:rtl/>
        </w:rPr>
        <w:t xml:space="preserve">- </w:t>
      </w:r>
      <w:r w:rsidR="005F1695" w:rsidRPr="00C44DE0">
        <w:rPr>
          <w:rFonts w:ascii="David" w:hAnsi="David" w:cs="David"/>
          <w:b/>
          <w:bCs/>
          <w:sz w:val="24"/>
          <w:szCs w:val="24"/>
          <w:u w:val="single"/>
          <w:rtl/>
        </w:rPr>
        <w:t>מענה לשאלות הבהרה</w:t>
      </w:r>
    </w:p>
    <w:p w:rsidR="00F36B43" w:rsidRDefault="00F36B43" w:rsidP="001463CA">
      <w:pPr>
        <w:spacing w:after="0" w:line="360" w:lineRule="auto"/>
        <w:ind w:firstLine="13"/>
        <w:rPr>
          <w:rFonts w:ascii="David" w:hAnsi="David" w:cs="David"/>
          <w:b/>
          <w:bCs/>
          <w:sz w:val="24"/>
          <w:szCs w:val="24"/>
          <w:rtl/>
        </w:rPr>
      </w:pPr>
    </w:p>
    <w:p w:rsidR="001463CA" w:rsidRDefault="001463CA" w:rsidP="001463CA">
      <w:pPr>
        <w:spacing w:after="0" w:line="360" w:lineRule="auto"/>
        <w:ind w:firstLine="13"/>
        <w:rPr>
          <w:rFonts w:ascii="David" w:hAnsi="David" w:cs="David"/>
          <w:b/>
          <w:bCs/>
          <w:sz w:val="24"/>
          <w:szCs w:val="24"/>
        </w:rPr>
      </w:pPr>
      <w:r>
        <w:rPr>
          <w:rFonts w:ascii="David" w:hAnsi="David" w:cs="David"/>
          <w:b/>
          <w:bCs/>
          <w:sz w:val="24"/>
          <w:szCs w:val="24"/>
          <w:rtl/>
        </w:rPr>
        <w:t xml:space="preserve">שלום רב, </w:t>
      </w:r>
    </w:p>
    <w:p w:rsidR="001463CA" w:rsidRDefault="001463CA" w:rsidP="001463CA">
      <w:pPr>
        <w:spacing w:after="0" w:line="360" w:lineRule="auto"/>
        <w:ind w:firstLine="13"/>
        <w:jc w:val="center"/>
        <w:rPr>
          <w:rFonts w:ascii="David" w:hAnsi="David" w:cs="David"/>
          <w:b/>
          <w:bCs/>
          <w:sz w:val="24"/>
          <w:szCs w:val="24"/>
          <w:u w:val="single"/>
          <w:rtl/>
        </w:rPr>
      </w:pPr>
    </w:p>
    <w:p w:rsidR="00B404F9" w:rsidRDefault="005F5A07" w:rsidP="00B63A04">
      <w:pPr>
        <w:numPr>
          <w:ilvl w:val="0"/>
          <w:numId w:val="4"/>
        </w:numPr>
        <w:spacing w:after="0" w:line="360" w:lineRule="auto"/>
        <w:jc w:val="both"/>
        <w:rPr>
          <w:rFonts w:ascii="David" w:hAnsi="David" w:cs="David"/>
          <w:sz w:val="24"/>
          <w:szCs w:val="24"/>
        </w:rPr>
      </w:pPr>
      <w:r w:rsidRPr="00F36B43">
        <w:rPr>
          <w:rFonts w:ascii="David" w:hAnsi="David" w:cs="David" w:hint="cs"/>
          <w:sz w:val="24"/>
          <w:szCs w:val="24"/>
          <w:rtl/>
        </w:rPr>
        <w:t xml:space="preserve">משרד האוצר </w:t>
      </w:r>
      <w:r w:rsidR="001463CA" w:rsidRPr="00F36B43">
        <w:rPr>
          <w:rFonts w:ascii="David" w:hAnsi="David" w:cs="David"/>
          <w:sz w:val="24"/>
          <w:szCs w:val="24"/>
          <w:rtl/>
        </w:rPr>
        <w:t>(להלן- "</w:t>
      </w:r>
      <w:r w:rsidRPr="00F36B43">
        <w:rPr>
          <w:rFonts w:ascii="David" w:hAnsi="David" w:cs="David" w:hint="cs"/>
          <w:b/>
          <w:bCs/>
          <w:sz w:val="24"/>
          <w:szCs w:val="24"/>
          <w:rtl/>
        </w:rPr>
        <w:t>המ</w:t>
      </w:r>
      <w:r w:rsidR="00B404F9">
        <w:rPr>
          <w:rFonts w:ascii="David" w:hAnsi="David" w:cs="David" w:hint="cs"/>
          <w:b/>
          <w:bCs/>
          <w:sz w:val="24"/>
          <w:szCs w:val="24"/>
          <w:rtl/>
        </w:rPr>
        <w:t>זמין</w:t>
      </w:r>
      <w:r w:rsidR="00B404F9">
        <w:rPr>
          <w:rFonts w:ascii="David" w:hAnsi="David" w:cs="David" w:hint="cs"/>
          <w:sz w:val="24"/>
          <w:szCs w:val="24"/>
          <w:rtl/>
        </w:rPr>
        <w:t>"</w:t>
      </w:r>
      <w:r w:rsidR="001463CA" w:rsidRPr="00F36B43">
        <w:rPr>
          <w:rFonts w:ascii="David" w:hAnsi="David" w:cs="David"/>
          <w:sz w:val="24"/>
          <w:szCs w:val="24"/>
          <w:rtl/>
        </w:rPr>
        <w:t>) פרס</w:t>
      </w:r>
      <w:r w:rsidR="00B404F9">
        <w:rPr>
          <w:rFonts w:ascii="David" w:hAnsi="David" w:cs="David" w:hint="cs"/>
          <w:sz w:val="24"/>
          <w:szCs w:val="24"/>
          <w:rtl/>
        </w:rPr>
        <w:t>ם</w:t>
      </w:r>
      <w:r w:rsidR="003A6ABA">
        <w:rPr>
          <w:rFonts w:ascii="David" w:hAnsi="David" w:cs="David"/>
          <w:sz w:val="24"/>
          <w:szCs w:val="24"/>
          <w:rtl/>
        </w:rPr>
        <w:t xml:space="preserve"> </w:t>
      </w:r>
      <w:r w:rsidR="001463CA" w:rsidRPr="00F36B43">
        <w:rPr>
          <w:rFonts w:ascii="David" w:hAnsi="David" w:cs="David"/>
          <w:sz w:val="24"/>
          <w:szCs w:val="24"/>
          <w:rtl/>
        </w:rPr>
        <w:t xml:space="preserve">את </w:t>
      </w:r>
      <w:r w:rsidR="00B23514" w:rsidRPr="00F36B43">
        <w:rPr>
          <w:rFonts w:ascii="David" w:hAnsi="David" w:cs="David" w:hint="cs"/>
          <w:sz w:val="24"/>
          <w:szCs w:val="24"/>
          <w:rtl/>
        </w:rPr>
        <w:t>המכרז שבנדון</w:t>
      </w:r>
      <w:r w:rsidR="003A6ABA">
        <w:rPr>
          <w:rFonts w:ascii="David" w:hAnsi="David" w:cs="David"/>
          <w:b/>
          <w:bCs/>
          <w:sz w:val="24"/>
          <w:szCs w:val="24"/>
          <w:rtl/>
        </w:rPr>
        <w:t xml:space="preserve"> </w:t>
      </w:r>
      <w:r w:rsidR="001463CA" w:rsidRPr="00F36B43">
        <w:rPr>
          <w:rFonts w:ascii="David" w:hAnsi="David" w:cs="David"/>
          <w:sz w:val="24"/>
          <w:szCs w:val="24"/>
          <w:rtl/>
        </w:rPr>
        <w:t>(להלן "</w:t>
      </w:r>
      <w:r w:rsidR="001463CA" w:rsidRPr="00F36B43">
        <w:rPr>
          <w:rFonts w:ascii="David" w:hAnsi="David" w:cs="David"/>
          <w:b/>
          <w:bCs/>
          <w:sz w:val="24"/>
          <w:szCs w:val="24"/>
          <w:rtl/>
        </w:rPr>
        <w:t>המכרז</w:t>
      </w:r>
      <w:r w:rsidR="001463CA" w:rsidRPr="00F36B43">
        <w:rPr>
          <w:rFonts w:ascii="David" w:hAnsi="David" w:cs="David"/>
          <w:sz w:val="24"/>
          <w:szCs w:val="24"/>
          <w:rtl/>
        </w:rPr>
        <w:t>").</w:t>
      </w:r>
      <w:r w:rsidR="00F36B43" w:rsidRPr="00F36B43">
        <w:rPr>
          <w:rFonts w:ascii="David" w:hAnsi="David" w:cs="David" w:hint="cs"/>
          <w:sz w:val="24"/>
          <w:szCs w:val="24"/>
          <w:rtl/>
        </w:rPr>
        <w:t xml:space="preserve"> </w:t>
      </w:r>
    </w:p>
    <w:p w:rsidR="001463CA" w:rsidRPr="00F36B43" w:rsidRDefault="001463CA" w:rsidP="00B63A04">
      <w:pPr>
        <w:numPr>
          <w:ilvl w:val="0"/>
          <w:numId w:val="4"/>
        </w:numPr>
        <w:spacing w:after="0" w:line="360" w:lineRule="auto"/>
        <w:jc w:val="both"/>
        <w:rPr>
          <w:rFonts w:ascii="David" w:hAnsi="David" w:cs="David"/>
          <w:sz w:val="24"/>
          <w:szCs w:val="24"/>
        </w:rPr>
      </w:pPr>
      <w:r w:rsidRPr="00F36B43">
        <w:rPr>
          <w:rFonts w:ascii="David" w:hAnsi="David" w:cs="David"/>
          <w:sz w:val="24"/>
          <w:szCs w:val="24"/>
          <w:rtl/>
        </w:rPr>
        <w:t>בהתאם להוראות</w:t>
      </w:r>
      <w:r w:rsidR="003A6ABA">
        <w:rPr>
          <w:rFonts w:ascii="David" w:hAnsi="David" w:cs="David"/>
          <w:sz w:val="24"/>
          <w:szCs w:val="24"/>
          <w:rtl/>
        </w:rPr>
        <w:t xml:space="preserve"> </w:t>
      </w:r>
      <w:r w:rsidRPr="00F36B43">
        <w:rPr>
          <w:rFonts w:ascii="David" w:hAnsi="David" w:cs="David"/>
          <w:sz w:val="24"/>
          <w:szCs w:val="24"/>
          <w:rtl/>
        </w:rPr>
        <w:t xml:space="preserve">סעיף </w:t>
      </w:r>
      <w:r w:rsidR="009669BD" w:rsidRPr="00F36B43">
        <w:rPr>
          <w:rFonts w:ascii="David" w:hAnsi="David" w:cs="David" w:hint="cs"/>
          <w:sz w:val="24"/>
          <w:szCs w:val="24"/>
          <w:rtl/>
        </w:rPr>
        <w:t xml:space="preserve">5.3 </w:t>
      </w:r>
      <w:r w:rsidRPr="00F36B43">
        <w:rPr>
          <w:rFonts w:ascii="David" w:hAnsi="David" w:cs="David"/>
          <w:sz w:val="24"/>
          <w:szCs w:val="24"/>
          <w:rtl/>
        </w:rPr>
        <w:t xml:space="preserve">למכרז, הוגשו שאלות הבהרה. </w:t>
      </w:r>
    </w:p>
    <w:p w:rsidR="001463CA" w:rsidRDefault="001463CA" w:rsidP="001463CA">
      <w:pPr>
        <w:numPr>
          <w:ilvl w:val="0"/>
          <w:numId w:val="4"/>
        </w:numPr>
        <w:spacing w:after="0" w:line="360" w:lineRule="auto"/>
        <w:jc w:val="both"/>
        <w:rPr>
          <w:rFonts w:ascii="David" w:hAnsi="David" w:cs="David"/>
          <w:sz w:val="24"/>
          <w:szCs w:val="24"/>
          <w:rtl/>
        </w:rPr>
      </w:pPr>
      <w:r>
        <w:rPr>
          <w:rFonts w:ascii="David" w:hAnsi="David" w:cs="David"/>
          <w:sz w:val="24"/>
          <w:szCs w:val="24"/>
          <w:rtl/>
        </w:rPr>
        <w:t xml:space="preserve">וועדת המכרזים של </w:t>
      </w:r>
      <w:r w:rsidR="009669BD">
        <w:rPr>
          <w:rFonts w:ascii="David" w:hAnsi="David" w:cs="David" w:hint="cs"/>
          <w:sz w:val="24"/>
          <w:szCs w:val="24"/>
          <w:rtl/>
        </w:rPr>
        <w:t>המשרד</w:t>
      </w:r>
      <w:r>
        <w:rPr>
          <w:rFonts w:ascii="David" w:hAnsi="David" w:cs="David"/>
          <w:sz w:val="24"/>
          <w:szCs w:val="24"/>
          <w:rtl/>
        </w:rPr>
        <w:t xml:space="preserve"> דנה בשאלות, ומצרפת את מסמכים הבאים:</w:t>
      </w:r>
    </w:p>
    <w:p w:rsidR="001463CA" w:rsidRDefault="001463CA" w:rsidP="001463CA">
      <w:pPr>
        <w:spacing w:after="0" w:line="360" w:lineRule="auto"/>
        <w:ind w:firstLine="13"/>
        <w:jc w:val="center"/>
        <w:rPr>
          <w:rFonts w:ascii="David" w:hAnsi="David" w:cs="David"/>
          <w:sz w:val="24"/>
          <w:szCs w:val="24"/>
        </w:rPr>
      </w:pPr>
    </w:p>
    <w:p w:rsidR="001463CA" w:rsidRDefault="001463CA" w:rsidP="001463CA">
      <w:pPr>
        <w:pStyle w:val="a4"/>
        <w:numPr>
          <w:ilvl w:val="1"/>
          <w:numId w:val="4"/>
        </w:numPr>
        <w:spacing w:before="60" w:after="60" w:line="360" w:lineRule="auto"/>
        <w:ind w:left="674" w:hanging="195"/>
        <w:jc w:val="both"/>
        <w:rPr>
          <w:rFonts w:ascii="David" w:hAnsi="David" w:cs="David"/>
          <w:sz w:val="24"/>
          <w:szCs w:val="24"/>
        </w:rPr>
      </w:pPr>
      <w:r>
        <w:rPr>
          <w:rFonts w:ascii="David" w:hAnsi="David" w:cs="David"/>
          <w:b/>
          <w:bCs/>
          <w:sz w:val="24"/>
          <w:szCs w:val="24"/>
          <w:rtl/>
        </w:rPr>
        <w:t>נספח א'</w:t>
      </w:r>
      <w:r>
        <w:rPr>
          <w:rFonts w:ascii="David" w:hAnsi="David" w:cs="David"/>
          <w:sz w:val="24"/>
          <w:szCs w:val="24"/>
          <w:rtl/>
        </w:rPr>
        <w:t xml:space="preserve"> - מענה לשאלות ההבהרה, שהועברו אל וועדת המכרזים. </w:t>
      </w:r>
    </w:p>
    <w:p w:rsidR="001463CA" w:rsidRDefault="001463CA" w:rsidP="001463CA">
      <w:pPr>
        <w:pStyle w:val="a4"/>
        <w:numPr>
          <w:ilvl w:val="1"/>
          <w:numId w:val="4"/>
        </w:numPr>
        <w:spacing w:before="60" w:after="60" w:line="360" w:lineRule="auto"/>
        <w:ind w:left="674" w:hanging="195"/>
        <w:jc w:val="both"/>
        <w:rPr>
          <w:rFonts w:ascii="David" w:hAnsi="David" w:cs="David"/>
          <w:sz w:val="24"/>
          <w:szCs w:val="24"/>
        </w:rPr>
      </w:pPr>
      <w:r>
        <w:rPr>
          <w:rFonts w:ascii="David" w:hAnsi="David" w:cs="David"/>
          <w:b/>
          <w:bCs/>
          <w:sz w:val="24"/>
          <w:szCs w:val="24"/>
          <w:rtl/>
        </w:rPr>
        <w:t xml:space="preserve">נספח ב' </w:t>
      </w:r>
      <w:r>
        <w:rPr>
          <w:rFonts w:ascii="David" w:hAnsi="David" w:cs="David"/>
          <w:sz w:val="24"/>
          <w:szCs w:val="24"/>
          <w:rtl/>
        </w:rPr>
        <w:t xml:space="preserve">– מסמכי המכרז המעודכנים. השינויים במסמך מסומנים בסימני מהדורה. יובהר כי חלק מהעדכונים נובעים מהמענה לשאלות ההבהרה וחלקם נעשו ביוזמת </w:t>
      </w:r>
      <w:r w:rsidR="009669BD">
        <w:rPr>
          <w:rFonts w:ascii="David" w:hAnsi="David" w:cs="David" w:hint="cs"/>
          <w:sz w:val="24"/>
          <w:szCs w:val="24"/>
          <w:rtl/>
        </w:rPr>
        <w:t>המשרד</w:t>
      </w:r>
      <w:r>
        <w:rPr>
          <w:rFonts w:ascii="David" w:hAnsi="David" w:cs="David"/>
          <w:sz w:val="24"/>
          <w:szCs w:val="24"/>
          <w:rtl/>
        </w:rPr>
        <w:t>.</w:t>
      </w:r>
    </w:p>
    <w:p w:rsidR="001463CA" w:rsidRDefault="001463CA" w:rsidP="001463CA">
      <w:pPr>
        <w:pStyle w:val="a4"/>
        <w:numPr>
          <w:ilvl w:val="1"/>
          <w:numId w:val="4"/>
        </w:numPr>
        <w:spacing w:before="60" w:after="60" w:line="360" w:lineRule="auto"/>
        <w:ind w:left="674" w:hanging="195"/>
        <w:jc w:val="both"/>
        <w:rPr>
          <w:rFonts w:ascii="David" w:hAnsi="David" w:cs="David"/>
          <w:sz w:val="24"/>
          <w:szCs w:val="24"/>
        </w:rPr>
      </w:pPr>
      <w:r>
        <w:rPr>
          <w:rFonts w:ascii="David" w:hAnsi="David" w:cs="David"/>
          <w:b/>
          <w:bCs/>
          <w:sz w:val="24"/>
          <w:szCs w:val="24"/>
          <w:rtl/>
        </w:rPr>
        <w:t xml:space="preserve">נספח ג' </w:t>
      </w:r>
      <w:r>
        <w:rPr>
          <w:rFonts w:ascii="David" w:hAnsi="David" w:cs="David"/>
          <w:sz w:val="24"/>
          <w:szCs w:val="24"/>
          <w:rtl/>
        </w:rPr>
        <w:t xml:space="preserve">– חוברת ההצעה בפורמט </w:t>
      </w:r>
      <w:r>
        <w:rPr>
          <w:rFonts w:ascii="David" w:hAnsi="David" w:cs="David"/>
          <w:sz w:val="24"/>
          <w:szCs w:val="24"/>
        </w:rPr>
        <w:t>Word</w:t>
      </w:r>
      <w:r>
        <w:rPr>
          <w:rFonts w:ascii="David" w:hAnsi="David" w:cs="David"/>
          <w:sz w:val="24"/>
          <w:szCs w:val="24"/>
          <w:rtl/>
        </w:rPr>
        <w:t>.</w:t>
      </w:r>
      <w:r>
        <w:rPr>
          <w:rFonts w:ascii="David" w:hAnsi="David" w:cs="David"/>
          <w:sz w:val="24"/>
          <w:szCs w:val="24"/>
        </w:rPr>
        <w:t xml:space="preserve"> </w:t>
      </w:r>
      <w:r>
        <w:rPr>
          <w:rFonts w:ascii="David" w:hAnsi="David" w:cs="David"/>
          <w:sz w:val="24"/>
          <w:szCs w:val="24"/>
          <w:rtl/>
        </w:rPr>
        <w:t>יובהר כי אין לשנות נוסח זה ויש למלא בו רק פרטים חסרים הנדרשים להגשת המענה.</w:t>
      </w:r>
    </w:p>
    <w:p w:rsidR="001463CA" w:rsidRDefault="001463CA" w:rsidP="001463CA">
      <w:pPr>
        <w:pStyle w:val="a4"/>
        <w:ind w:left="387"/>
        <w:rPr>
          <w:rFonts w:ascii="David" w:hAnsi="David" w:cs="David"/>
          <w:sz w:val="24"/>
          <w:szCs w:val="24"/>
        </w:rPr>
      </w:pPr>
    </w:p>
    <w:p w:rsidR="001463CA" w:rsidRDefault="001463CA" w:rsidP="001463CA">
      <w:pPr>
        <w:pStyle w:val="a4"/>
        <w:numPr>
          <w:ilvl w:val="0"/>
          <w:numId w:val="4"/>
        </w:numPr>
        <w:spacing w:after="200" w:line="276" w:lineRule="auto"/>
        <w:rPr>
          <w:rFonts w:ascii="David" w:hAnsi="David" w:cs="David"/>
          <w:b/>
          <w:bCs/>
          <w:sz w:val="24"/>
          <w:szCs w:val="24"/>
        </w:rPr>
      </w:pPr>
      <w:r>
        <w:rPr>
          <w:rFonts w:ascii="David" w:hAnsi="David" w:cs="David"/>
          <w:b/>
          <w:bCs/>
          <w:sz w:val="24"/>
          <w:szCs w:val="24"/>
          <w:rtl/>
        </w:rPr>
        <w:t>יובהר כי מסמכי המכרז המעודכן המצורפים למסמך זה הינם מחייבים ואין להתייחס למסמכי המכרז המקוריים שפורסמו.</w:t>
      </w:r>
    </w:p>
    <w:p w:rsidR="00B404F9" w:rsidRDefault="00B404F9" w:rsidP="00B404F9">
      <w:pPr>
        <w:pStyle w:val="a4"/>
        <w:spacing w:after="200" w:line="276" w:lineRule="auto"/>
        <w:ind w:left="387"/>
        <w:rPr>
          <w:rFonts w:ascii="David" w:hAnsi="David" w:cs="David"/>
          <w:b/>
          <w:bCs/>
          <w:sz w:val="24"/>
          <w:szCs w:val="24"/>
        </w:rPr>
      </w:pPr>
    </w:p>
    <w:p w:rsidR="001463CA" w:rsidRDefault="00B404F9" w:rsidP="001463CA">
      <w:pPr>
        <w:pStyle w:val="a4"/>
        <w:numPr>
          <w:ilvl w:val="0"/>
          <w:numId w:val="4"/>
        </w:numPr>
        <w:spacing w:before="120" w:after="120" w:line="360" w:lineRule="auto"/>
        <w:jc w:val="both"/>
        <w:rPr>
          <w:rFonts w:ascii="David" w:hAnsi="David" w:cs="David"/>
          <w:sz w:val="24"/>
          <w:szCs w:val="24"/>
        </w:rPr>
      </w:pPr>
      <w:r>
        <w:rPr>
          <w:rFonts w:ascii="David" w:hAnsi="David" w:cs="David" w:hint="cs"/>
          <w:sz w:val="24"/>
          <w:szCs w:val="24"/>
          <w:rtl/>
        </w:rPr>
        <w:t xml:space="preserve">עוד </w:t>
      </w:r>
      <w:r w:rsidR="001463CA">
        <w:rPr>
          <w:rFonts w:ascii="David" w:hAnsi="David" w:cs="David"/>
          <w:sz w:val="24"/>
          <w:szCs w:val="24"/>
          <w:rtl/>
        </w:rPr>
        <w:t xml:space="preserve">יובהר כי אין להסתמך על כל הסבר או פירוש שניתן בעל פה או בכתב או בכל דרך אחרת על ידי מי מטעם </w:t>
      </w:r>
      <w:r w:rsidR="00B23514">
        <w:rPr>
          <w:rFonts w:ascii="David" w:hAnsi="David" w:cs="David" w:hint="cs"/>
          <w:sz w:val="24"/>
          <w:szCs w:val="24"/>
          <w:rtl/>
        </w:rPr>
        <w:t>המ</w:t>
      </w:r>
      <w:r w:rsidR="003A6ABA">
        <w:rPr>
          <w:rFonts w:ascii="David" w:hAnsi="David" w:cs="David" w:hint="cs"/>
          <w:sz w:val="24"/>
          <w:szCs w:val="24"/>
          <w:rtl/>
        </w:rPr>
        <w:t xml:space="preserve">זמין </w:t>
      </w:r>
      <w:r w:rsidR="001463CA">
        <w:rPr>
          <w:rFonts w:ascii="David" w:hAnsi="David" w:cs="David"/>
          <w:sz w:val="24"/>
          <w:szCs w:val="24"/>
          <w:rtl/>
        </w:rPr>
        <w:t>או על ידי כל גורם אחר מטעמ</w:t>
      </w:r>
      <w:r w:rsidR="00B23514">
        <w:rPr>
          <w:rFonts w:ascii="David" w:hAnsi="David" w:cs="David" w:hint="cs"/>
          <w:sz w:val="24"/>
          <w:szCs w:val="24"/>
          <w:rtl/>
        </w:rPr>
        <w:t>ו</w:t>
      </w:r>
      <w:r w:rsidR="001463CA">
        <w:rPr>
          <w:rFonts w:ascii="David" w:hAnsi="David" w:cs="David"/>
          <w:sz w:val="24"/>
          <w:szCs w:val="24"/>
          <w:rtl/>
        </w:rPr>
        <w:t xml:space="preserve">, ככל שניתן, בכל פורום או צורה שהיא. השינויים היחידים מהאמור במסמכי המכרז וכל הפירושים וההבהרות להם הינם כמפורט במסמך זה בלבד. </w:t>
      </w:r>
    </w:p>
    <w:p w:rsidR="001463CA" w:rsidRDefault="001463CA" w:rsidP="001463CA">
      <w:pPr>
        <w:spacing w:after="0" w:line="240" w:lineRule="auto"/>
        <w:ind w:left="1827" w:firstLine="333"/>
        <w:rPr>
          <w:rFonts w:ascii="David" w:hAnsi="David" w:cs="David"/>
          <w:b/>
          <w:bCs/>
          <w:sz w:val="24"/>
          <w:szCs w:val="24"/>
          <w:lang w:eastAsia="he-IL"/>
        </w:rPr>
      </w:pPr>
      <w:r>
        <w:rPr>
          <w:rFonts w:ascii="David" w:hAnsi="David" w:cs="David"/>
          <w:b/>
          <w:bCs/>
          <w:sz w:val="24"/>
          <w:szCs w:val="24"/>
        </w:rPr>
        <w:tab/>
      </w:r>
      <w:r>
        <w:rPr>
          <w:rFonts w:ascii="David" w:hAnsi="David" w:cs="David"/>
          <w:b/>
          <w:bCs/>
          <w:sz w:val="24"/>
          <w:szCs w:val="24"/>
        </w:rPr>
        <w:tab/>
      </w:r>
      <w:r>
        <w:rPr>
          <w:rFonts w:ascii="David" w:hAnsi="David" w:cs="David"/>
          <w:b/>
          <w:bCs/>
          <w:sz w:val="24"/>
          <w:szCs w:val="24"/>
        </w:rPr>
        <w:tab/>
      </w:r>
      <w:r>
        <w:rPr>
          <w:rFonts w:ascii="David" w:hAnsi="David" w:cs="David"/>
          <w:b/>
          <w:bCs/>
          <w:sz w:val="24"/>
          <w:szCs w:val="24"/>
        </w:rPr>
        <w:tab/>
      </w:r>
      <w:r>
        <w:rPr>
          <w:rFonts w:ascii="David" w:hAnsi="David" w:cs="David"/>
          <w:b/>
          <w:bCs/>
          <w:sz w:val="24"/>
          <w:szCs w:val="24"/>
        </w:rPr>
        <w:tab/>
      </w:r>
      <w:r>
        <w:rPr>
          <w:rFonts w:ascii="David" w:hAnsi="David" w:cs="David"/>
          <w:b/>
          <w:bCs/>
          <w:sz w:val="24"/>
          <w:szCs w:val="24"/>
        </w:rPr>
        <w:tab/>
      </w:r>
      <w:r>
        <w:rPr>
          <w:rFonts w:ascii="David" w:hAnsi="David" w:cs="David"/>
          <w:b/>
          <w:bCs/>
          <w:sz w:val="24"/>
          <w:szCs w:val="24"/>
        </w:rPr>
        <w:tab/>
      </w:r>
    </w:p>
    <w:p w:rsidR="001463CA" w:rsidRDefault="003A6ABA" w:rsidP="001463CA">
      <w:pPr>
        <w:spacing w:after="0" w:line="360" w:lineRule="auto"/>
        <w:ind w:left="4773" w:firstLine="333"/>
        <w:rPr>
          <w:rFonts w:ascii="David" w:hAnsi="David" w:cs="David"/>
          <w:b/>
          <w:bCs/>
          <w:sz w:val="24"/>
          <w:szCs w:val="24"/>
          <w:rtl/>
          <w:lang w:eastAsia="he-IL"/>
        </w:rPr>
      </w:pPr>
      <w:r>
        <w:rPr>
          <w:rFonts w:ascii="David" w:hAnsi="David" w:cs="David"/>
          <w:b/>
          <w:bCs/>
          <w:sz w:val="24"/>
          <w:szCs w:val="24"/>
          <w:rtl/>
          <w:lang w:eastAsia="he-IL"/>
        </w:rPr>
        <w:t xml:space="preserve"> </w:t>
      </w:r>
      <w:r w:rsidR="001463CA">
        <w:rPr>
          <w:rFonts w:ascii="David" w:hAnsi="David" w:cs="David"/>
          <w:b/>
          <w:bCs/>
          <w:sz w:val="24"/>
          <w:szCs w:val="24"/>
          <w:rtl/>
          <w:lang w:eastAsia="he-IL"/>
        </w:rPr>
        <w:t xml:space="preserve"> </w:t>
      </w:r>
      <w:r w:rsidR="001463CA">
        <w:rPr>
          <w:rFonts w:ascii="David" w:hAnsi="David" w:cs="David"/>
          <w:b/>
          <w:bCs/>
          <w:sz w:val="24"/>
          <w:szCs w:val="24"/>
          <w:rtl/>
          <w:lang w:eastAsia="he-IL"/>
        </w:rPr>
        <w:tab/>
      </w:r>
      <w:r w:rsidR="001463CA">
        <w:rPr>
          <w:rFonts w:ascii="David" w:hAnsi="David" w:cs="David"/>
          <w:b/>
          <w:bCs/>
          <w:sz w:val="24"/>
          <w:szCs w:val="24"/>
          <w:rtl/>
          <w:lang w:eastAsia="he-IL"/>
        </w:rPr>
        <w:tab/>
      </w:r>
      <w:r>
        <w:rPr>
          <w:rFonts w:ascii="David" w:hAnsi="David" w:cs="David"/>
          <w:b/>
          <w:bCs/>
          <w:sz w:val="24"/>
          <w:szCs w:val="24"/>
          <w:rtl/>
          <w:lang w:eastAsia="he-IL"/>
        </w:rPr>
        <w:t xml:space="preserve">    </w:t>
      </w:r>
      <w:r w:rsidR="001463CA">
        <w:rPr>
          <w:rFonts w:ascii="David" w:hAnsi="David" w:cs="David"/>
          <w:b/>
          <w:bCs/>
          <w:sz w:val="24"/>
          <w:szCs w:val="24"/>
          <w:rtl/>
          <w:lang w:eastAsia="he-IL"/>
        </w:rPr>
        <w:t xml:space="preserve">בברכה, </w:t>
      </w:r>
    </w:p>
    <w:p w:rsidR="004A4F3D" w:rsidRDefault="001463CA" w:rsidP="001463CA">
      <w:pPr>
        <w:spacing w:after="0" w:line="360" w:lineRule="auto"/>
        <w:ind w:left="5765" w:firstLine="333"/>
        <w:rPr>
          <w:rFonts w:ascii="David" w:hAnsi="David" w:cs="David"/>
          <w:b/>
          <w:bCs/>
          <w:sz w:val="24"/>
          <w:szCs w:val="24"/>
          <w:rtl/>
          <w:lang w:eastAsia="he-IL"/>
        </w:rPr>
        <w:sectPr w:rsidR="004A4F3D" w:rsidSect="004A4F3D">
          <w:headerReference w:type="default" r:id="rId8"/>
          <w:pgSz w:w="11906" w:h="16838"/>
          <w:pgMar w:top="1440" w:right="1797" w:bottom="1440" w:left="1797" w:header="709" w:footer="709" w:gutter="0"/>
          <w:cols w:space="708"/>
          <w:bidi/>
          <w:rtlGutter/>
          <w:docGrid w:linePitch="360"/>
        </w:sectPr>
      </w:pPr>
      <w:r>
        <w:rPr>
          <w:rFonts w:ascii="David" w:hAnsi="David" w:cs="David"/>
          <w:b/>
          <w:bCs/>
          <w:sz w:val="24"/>
          <w:szCs w:val="24"/>
          <w:rtl/>
          <w:lang w:eastAsia="he-IL"/>
        </w:rPr>
        <w:t>_________________</w:t>
      </w:r>
    </w:p>
    <w:p w:rsidR="00C14F4F" w:rsidRDefault="00B404F9" w:rsidP="00C14F4F">
      <w:pPr>
        <w:rPr>
          <w:u w:val="single"/>
          <w:rtl/>
        </w:rPr>
      </w:pPr>
      <w:r w:rsidRPr="00B404F9">
        <w:rPr>
          <w:rFonts w:hint="cs"/>
          <w:u w:val="single"/>
          <w:rtl/>
        </w:rPr>
        <w:lastRenderedPageBreak/>
        <w:t xml:space="preserve">נספח א' </w:t>
      </w:r>
      <w:r w:rsidRPr="00B404F9">
        <w:rPr>
          <w:u w:val="single"/>
          <w:rtl/>
        </w:rPr>
        <w:t>–</w:t>
      </w:r>
      <w:r w:rsidRPr="00B404F9">
        <w:rPr>
          <w:rFonts w:hint="cs"/>
          <w:u w:val="single"/>
          <w:rtl/>
        </w:rPr>
        <w:t xml:space="preserve"> מעה לשאלות ההבהרה </w:t>
      </w:r>
    </w:p>
    <w:p w:rsidR="00B404F9" w:rsidRDefault="00B404F9" w:rsidP="00C14F4F">
      <w:pPr>
        <w:rPr>
          <w:u w:val="single"/>
          <w:rtl/>
        </w:rPr>
      </w:pPr>
    </w:p>
    <w:tbl>
      <w:tblPr>
        <w:bidiVisual/>
        <w:tblW w:w="13120" w:type="dxa"/>
        <w:tblLook w:val="04A0" w:firstRow="1" w:lastRow="0" w:firstColumn="1" w:lastColumn="0" w:noHBand="0" w:noVBand="1"/>
      </w:tblPr>
      <w:tblGrid>
        <w:gridCol w:w="691"/>
        <w:gridCol w:w="710"/>
        <w:gridCol w:w="878"/>
        <w:gridCol w:w="1315"/>
        <w:gridCol w:w="5458"/>
        <w:gridCol w:w="4068"/>
      </w:tblGrid>
      <w:tr w:rsidR="00B404F9" w:rsidRPr="00B404F9" w:rsidTr="00B404F9">
        <w:trPr>
          <w:trHeight w:val="370"/>
          <w:tblHeader/>
        </w:trPr>
        <w:tc>
          <w:tcPr>
            <w:tcW w:w="691"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jc w:val="center"/>
              <w:rPr>
                <w:rFonts w:ascii="David" w:eastAsia="Times New Roman" w:hAnsi="David" w:cs="David"/>
                <w:b/>
                <w:bCs/>
                <w:color w:val="000000"/>
              </w:rPr>
            </w:pPr>
            <w:proofErr w:type="spellStart"/>
            <w:r w:rsidRPr="00B404F9">
              <w:rPr>
                <w:rFonts w:ascii="David" w:eastAsia="Times New Roman" w:hAnsi="David" w:cs="David"/>
                <w:b/>
                <w:bCs/>
                <w:color w:val="000000"/>
                <w:rtl/>
              </w:rPr>
              <w:t>מס"ד</w:t>
            </w:r>
            <w:proofErr w:type="spellEnd"/>
          </w:p>
        </w:tc>
        <w:tc>
          <w:tcPr>
            <w:tcW w:w="71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jc w:val="center"/>
              <w:rPr>
                <w:rFonts w:ascii="David" w:eastAsia="Times New Roman" w:hAnsi="David" w:cs="David"/>
                <w:b/>
                <w:bCs/>
                <w:color w:val="000000"/>
                <w:rtl/>
              </w:rPr>
            </w:pPr>
            <w:r w:rsidRPr="00B404F9">
              <w:rPr>
                <w:rFonts w:ascii="David" w:eastAsia="Times New Roman" w:hAnsi="David" w:cs="David"/>
                <w:b/>
                <w:bCs/>
                <w:color w:val="000000"/>
                <w:rtl/>
              </w:rPr>
              <w:t>מסמך</w:t>
            </w:r>
          </w:p>
        </w:tc>
        <w:tc>
          <w:tcPr>
            <w:tcW w:w="878"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jc w:val="center"/>
              <w:rPr>
                <w:rFonts w:ascii="David" w:eastAsia="Times New Roman" w:hAnsi="David" w:cs="David"/>
                <w:b/>
                <w:bCs/>
                <w:color w:val="000000"/>
                <w:rtl/>
              </w:rPr>
            </w:pPr>
            <w:r w:rsidRPr="00B404F9">
              <w:rPr>
                <w:rFonts w:ascii="David" w:eastAsia="Times New Roman" w:hAnsi="David" w:cs="David"/>
                <w:b/>
                <w:bCs/>
                <w:color w:val="000000"/>
                <w:rtl/>
              </w:rPr>
              <w:t xml:space="preserve"> סעיף </w:t>
            </w:r>
          </w:p>
        </w:tc>
        <w:tc>
          <w:tcPr>
            <w:tcW w:w="1315"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rPr>
                <w:rFonts w:ascii="David" w:eastAsia="Times New Roman" w:hAnsi="David" w:cs="David"/>
                <w:b/>
                <w:bCs/>
                <w:color w:val="000000"/>
                <w:rtl/>
              </w:rPr>
            </w:pPr>
            <w:r w:rsidRPr="00B404F9">
              <w:rPr>
                <w:rFonts w:ascii="David" w:eastAsia="Times New Roman" w:hAnsi="David" w:cs="David"/>
                <w:b/>
                <w:bCs/>
                <w:color w:val="000000"/>
                <w:rtl/>
              </w:rPr>
              <w:t>נושא הסעיף</w:t>
            </w:r>
          </w:p>
        </w:tc>
        <w:tc>
          <w:tcPr>
            <w:tcW w:w="5458"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rPr>
                <w:rFonts w:ascii="David" w:eastAsia="Times New Roman" w:hAnsi="David" w:cs="David"/>
                <w:b/>
                <w:bCs/>
                <w:color w:val="000000"/>
                <w:rtl/>
              </w:rPr>
            </w:pPr>
            <w:r w:rsidRPr="00B404F9">
              <w:rPr>
                <w:rFonts w:ascii="David" w:eastAsia="Times New Roman" w:hAnsi="David" w:cs="David"/>
                <w:b/>
                <w:bCs/>
                <w:color w:val="000000"/>
                <w:rtl/>
              </w:rPr>
              <w:t>פרוט השאלה</w:t>
            </w:r>
          </w:p>
        </w:tc>
        <w:tc>
          <w:tcPr>
            <w:tcW w:w="4068"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B404F9" w:rsidRPr="00B404F9" w:rsidRDefault="00B404F9" w:rsidP="00B404F9">
            <w:pPr>
              <w:spacing w:after="0" w:line="240" w:lineRule="auto"/>
              <w:rPr>
                <w:rFonts w:ascii="David" w:eastAsia="Times New Roman" w:hAnsi="David" w:cs="David"/>
                <w:b/>
                <w:bCs/>
                <w:color w:val="000000"/>
                <w:rtl/>
              </w:rPr>
            </w:pPr>
            <w:r w:rsidRPr="00B404F9">
              <w:rPr>
                <w:rFonts w:ascii="David" w:eastAsia="Times New Roman" w:hAnsi="David" w:cs="David"/>
                <w:b/>
                <w:bCs/>
                <w:color w:val="000000"/>
                <w:rtl/>
              </w:rPr>
              <w:t>מענה מוצע</w:t>
            </w:r>
          </w:p>
        </w:tc>
      </w:tr>
      <w:tr w:rsidR="00B404F9" w:rsidRPr="00B404F9" w:rsidTr="000B7DAD">
        <w:trPr>
          <w:trHeight w:val="863"/>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המציע במכרז</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האם מוסד אקדמי שעומד בכל הקריטריונים, יכול לגשת באמצעות חברת בת, בבעלות מלאה 100% של המוסד האקדמי?</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ראו סעיף 2.1.4 שנוסף למכרז המעודכן</w:t>
            </w:r>
            <w:r w:rsidR="003A6ABA">
              <w:rPr>
                <w:rFonts w:ascii="David" w:eastAsia="Times New Roman" w:hAnsi="David" w:cs="David" w:hint="cs"/>
                <w:color w:val="000000"/>
                <w:rtl/>
              </w:rPr>
              <w:t>.</w:t>
            </w:r>
          </w:p>
        </w:tc>
      </w:tr>
      <w:tr w:rsidR="00B404F9" w:rsidRPr="00B404F9" w:rsidTr="000B7DAD">
        <w:trPr>
          <w:trHeight w:val="1153"/>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4.1.1</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היערכות לביצוע שירותי ההכשרות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לקבל הערכה גסה למועד עריכת הקורס על מנת לאפשר לספק להיערך בהתאם.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הכוונה הינה לקיים קורס אחד במהלך</w:t>
            </w:r>
            <w:r w:rsidR="003A6ABA">
              <w:rPr>
                <w:rFonts w:ascii="David" w:eastAsia="Times New Roman" w:hAnsi="David" w:cs="David" w:hint="cs"/>
                <w:color w:val="000000"/>
                <w:rtl/>
              </w:rPr>
              <w:t xml:space="preserve"> </w:t>
            </w:r>
            <w:r w:rsidRPr="00B404F9">
              <w:rPr>
                <w:rFonts w:ascii="David" w:eastAsia="Times New Roman" w:hAnsi="David" w:cs="David"/>
                <w:color w:val="000000"/>
                <w:rtl/>
              </w:rPr>
              <w:t>2023, בכפוף ל</w:t>
            </w:r>
            <w:r w:rsidR="003A6ABA">
              <w:rPr>
                <w:rFonts w:ascii="David" w:eastAsia="Times New Roman" w:hAnsi="David" w:cs="David" w:hint="cs"/>
                <w:color w:val="000000"/>
                <w:rtl/>
              </w:rPr>
              <w:t xml:space="preserve">קבלת </w:t>
            </w:r>
            <w:r w:rsidRPr="00B404F9">
              <w:rPr>
                <w:rFonts w:ascii="David" w:eastAsia="Times New Roman" w:hAnsi="David" w:cs="David"/>
                <w:color w:val="000000"/>
                <w:rtl/>
              </w:rPr>
              <w:t>אישור תקציבי</w:t>
            </w:r>
            <w:r w:rsidR="003A6ABA">
              <w:rPr>
                <w:rFonts w:ascii="David" w:eastAsia="Times New Roman" w:hAnsi="David" w:cs="David" w:hint="cs"/>
                <w:color w:val="000000"/>
                <w:rtl/>
              </w:rPr>
              <w:t>.</w:t>
            </w:r>
          </w:p>
        </w:tc>
      </w:tr>
      <w:tr w:rsidR="00B404F9" w:rsidRPr="00B404F9" w:rsidTr="000B7DAD">
        <w:trPr>
          <w:trHeight w:val="279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3</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4.1.1.4</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ערבות ביצוע</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קיימת אי התאמה בסכומי הערבות אותה נדרש הספק לספק. בסעיף זה סכום הערבות הינו 25 </w:t>
            </w:r>
            <w:proofErr w:type="spellStart"/>
            <w:r w:rsidRPr="00B404F9">
              <w:rPr>
                <w:rFonts w:ascii="David" w:eastAsia="Times New Roman" w:hAnsi="David" w:cs="David"/>
                <w:color w:val="000000"/>
                <w:rtl/>
              </w:rPr>
              <w:t>אש"ח</w:t>
            </w:r>
            <w:proofErr w:type="spellEnd"/>
            <w:r w:rsidRPr="00B404F9">
              <w:rPr>
                <w:rFonts w:ascii="David" w:eastAsia="Times New Roman" w:hAnsi="David" w:cs="David"/>
                <w:color w:val="000000"/>
                <w:rtl/>
              </w:rPr>
              <w:t xml:space="preserve">, ללא דרישת הצמדה; בסעיף 12 להסכם ההתקשרות גובה הערבות הינו 15 </w:t>
            </w:r>
            <w:proofErr w:type="spellStart"/>
            <w:r w:rsidRPr="00B404F9">
              <w:rPr>
                <w:rFonts w:ascii="David" w:eastAsia="Times New Roman" w:hAnsi="David" w:cs="David"/>
                <w:color w:val="000000"/>
                <w:rtl/>
              </w:rPr>
              <w:t>אש"ח</w:t>
            </w:r>
            <w:proofErr w:type="spellEnd"/>
            <w:r w:rsidRPr="00B404F9">
              <w:rPr>
                <w:rFonts w:ascii="David" w:eastAsia="Times New Roman" w:hAnsi="David" w:cs="David"/>
                <w:color w:val="000000"/>
                <w:rtl/>
              </w:rPr>
              <w:t xml:space="preserve"> בהצמדה למדד הידוע ביום ההגשה; ובפורמט המוצע בהוראות </w:t>
            </w:r>
            <w:proofErr w:type="spellStart"/>
            <w:r w:rsidRPr="00B404F9">
              <w:rPr>
                <w:rFonts w:ascii="David" w:eastAsia="Times New Roman" w:hAnsi="David" w:cs="David"/>
                <w:color w:val="000000"/>
                <w:rtl/>
              </w:rPr>
              <w:t>התכ"מ</w:t>
            </w:r>
            <w:proofErr w:type="spellEnd"/>
            <w:r w:rsidRPr="00B404F9">
              <w:rPr>
                <w:rFonts w:ascii="David" w:eastAsia="Times New Roman" w:hAnsi="David" w:cs="David"/>
                <w:color w:val="000000"/>
                <w:rtl/>
              </w:rPr>
              <w:t xml:space="preserve"> בנספח א' להסכם ההתקשרות הסכום הינו 25 </w:t>
            </w:r>
            <w:proofErr w:type="spellStart"/>
            <w:r w:rsidRPr="00B404F9">
              <w:rPr>
                <w:rFonts w:ascii="David" w:eastAsia="Times New Roman" w:hAnsi="David" w:cs="David"/>
                <w:color w:val="000000"/>
                <w:rtl/>
              </w:rPr>
              <w:t>אש"ח</w:t>
            </w:r>
            <w:proofErr w:type="spellEnd"/>
            <w:r w:rsidRPr="00B404F9">
              <w:rPr>
                <w:rFonts w:ascii="David" w:eastAsia="Times New Roman" w:hAnsi="David" w:cs="David"/>
                <w:color w:val="000000"/>
                <w:rtl/>
              </w:rPr>
              <w:t xml:space="preserve"> עם פרטי הצמדה פתוחים.</w:t>
            </w:r>
            <w:r w:rsidR="003A6ABA">
              <w:rPr>
                <w:rFonts w:ascii="David" w:eastAsia="Times New Roman" w:hAnsi="David" w:cs="David"/>
                <w:color w:val="000000"/>
                <w:rtl/>
              </w:rPr>
              <w:t xml:space="preserve"> </w:t>
            </w:r>
            <w:r w:rsidRPr="00B404F9">
              <w:rPr>
                <w:rFonts w:ascii="David" w:eastAsia="Times New Roman" w:hAnsi="David" w:cs="David"/>
                <w:b/>
                <w:bCs/>
                <w:color w:val="000000"/>
                <w:rtl/>
              </w:rPr>
              <w:t xml:space="preserve">נבקש להבהיר מה הסכום הדרוש לערבות ומהם פרטי ההצמדה ככל שנדרשת. כמו כן נבקש להבהיר מה הוא תוקף הערבות הנדרש.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סכום הערבות יעמוד על </w:t>
            </w:r>
            <w:r w:rsidR="00345188">
              <w:rPr>
                <w:rFonts w:ascii="David" w:eastAsia="Times New Roman" w:hAnsi="David" w:cs="David" w:hint="cs"/>
                <w:color w:val="000000"/>
                <w:rtl/>
              </w:rPr>
              <w:t>2</w:t>
            </w:r>
            <w:r w:rsidR="00345188" w:rsidRPr="00B404F9">
              <w:rPr>
                <w:rFonts w:ascii="David" w:eastAsia="Times New Roman" w:hAnsi="David" w:cs="David"/>
                <w:color w:val="000000"/>
                <w:rtl/>
              </w:rPr>
              <w:t xml:space="preserve">5 </w:t>
            </w:r>
            <w:r w:rsidRPr="00B404F9">
              <w:rPr>
                <w:rFonts w:ascii="David" w:eastAsia="Times New Roman" w:hAnsi="David" w:cs="David"/>
                <w:color w:val="000000"/>
                <w:rtl/>
              </w:rPr>
              <w:t xml:space="preserve">א' ₪ . ראו את הנוסח המתוקן של הסעיף </w:t>
            </w:r>
            <w:r w:rsidR="00345188">
              <w:rPr>
                <w:rFonts w:ascii="David" w:eastAsia="Times New Roman" w:hAnsi="David" w:cs="David" w:hint="cs"/>
                <w:color w:val="000000"/>
                <w:rtl/>
              </w:rPr>
              <w:t>12 להסכם ההתקשרות</w:t>
            </w:r>
            <w:r w:rsidR="003A6ABA">
              <w:rPr>
                <w:rFonts w:ascii="David" w:eastAsia="Times New Roman" w:hAnsi="David" w:cs="David" w:hint="cs"/>
                <w:color w:val="000000"/>
                <w:rtl/>
              </w:rPr>
              <w:t>.</w:t>
            </w:r>
          </w:p>
        </w:tc>
      </w:tr>
      <w:tr w:rsidR="00B404F9" w:rsidRPr="00B404F9" w:rsidTr="000B7DAD">
        <w:trPr>
          <w:trHeight w:val="2125"/>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lastRenderedPageBreak/>
              <w:t>4</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6.3.1.3,</w:t>
            </w:r>
            <w:r w:rsidR="003A6ABA">
              <w:rPr>
                <w:rFonts w:ascii="David" w:eastAsia="Times New Roman" w:hAnsi="David" w:cs="David"/>
                <w:color w:val="000000"/>
                <w:rtl/>
              </w:rPr>
              <w:t xml:space="preserve"> </w:t>
            </w:r>
            <w:r w:rsidRPr="00B404F9">
              <w:rPr>
                <w:rFonts w:ascii="David" w:eastAsia="Times New Roman" w:hAnsi="David" w:cs="David"/>
                <w:color w:val="000000"/>
                <w:rtl/>
              </w:rPr>
              <w:t xml:space="preserve"> 6.3.1.4</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פסילת הצעות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למחוק את המילים "בחוסר תום לב, בערמה, בתכסיסנות או בחוסר ניקיון כפיים", המתארות אמות מידה אמורפיות, אשר אינן בסמכות הוועדה לקבוע ונכנסות בגדר מידע מטעה או בלתי מדויק. לדוגמה, בית המשפט הוא הסמכות לקבוע האם צד נוהג בתום לב או שלא בתום לב, ולא ועדת המכרזים</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5</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6.3.1.6</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פסילת הצעות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u w:val="single"/>
                <w:rtl/>
              </w:rPr>
            </w:pPr>
            <w:r w:rsidRPr="00B404F9">
              <w:rPr>
                <w:rFonts w:ascii="David" w:eastAsia="Times New Roman" w:hAnsi="David" w:cs="David"/>
                <w:color w:val="000000"/>
                <w:u w:val="single"/>
                <w:rtl/>
              </w:rPr>
              <w:t>ניגוד עניינים</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bidi w:val="0"/>
              <w:spacing w:after="0" w:line="240" w:lineRule="auto"/>
              <w:jc w:val="both"/>
              <w:rPr>
                <w:rFonts w:ascii="David" w:eastAsia="Times New Roman" w:hAnsi="David" w:cs="David"/>
                <w:color w:val="000000"/>
                <w:u w:val="single"/>
              </w:rPr>
            </w:pPr>
            <w:r w:rsidRPr="00B404F9">
              <w:rPr>
                <w:rFonts w:ascii="David" w:eastAsia="Times New Roman" w:hAnsi="David" w:cs="David"/>
                <w:color w:val="000000"/>
                <w:u w:val="single"/>
              </w:rPr>
              <w:t> </w:t>
            </w:r>
          </w:p>
        </w:tc>
      </w:tr>
      <w:tr w:rsidR="00B404F9" w:rsidRPr="00B404F9" w:rsidTr="00B404F9">
        <w:trPr>
          <w:trHeight w:val="196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Pr>
            </w:pPr>
            <w:r w:rsidRPr="00B404F9">
              <w:rPr>
                <w:rFonts w:ascii="David" w:eastAsia="Times New Roman" w:hAnsi="David" w:cs="David"/>
                <w:color w:val="000000"/>
                <w:rtl/>
              </w:rPr>
              <w:t xml:space="preserve">(1) 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המשרד.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הבקשה נדחית, אין שינוי במסמכי המכרז. </w:t>
            </w:r>
          </w:p>
        </w:tc>
      </w:tr>
      <w:tr w:rsidR="00B404F9" w:rsidRPr="00B404F9" w:rsidTr="00B404F9">
        <w:trPr>
          <w:trHeight w:val="84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(2) נבקש כי פסילת הצעה או הפסקת התקשרות במצב בו עולה חשש לניגוד עניינים תעשה לאחר פנייה אל הספק ובירור העניין.</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אין שינוי במסמכי המכרז. תשומת לב המציעים מופנית להוראות סעיף 6.3.1</w:t>
            </w:r>
            <w:r w:rsidR="003A6ABA">
              <w:rPr>
                <w:rFonts w:ascii="David" w:eastAsia="Times New Roman" w:hAnsi="David" w:cs="David"/>
                <w:color w:val="000000"/>
                <w:rtl/>
              </w:rPr>
              <w:t xml:space="preserve"> </w:t>
            </w:r>
            <w:r w:rsidRPr="00B404F9">
              <w:rPr>
                <w:rFonts w:ascii="David" w:eastAsia="Times New Roman" w:hAnsi="David" w:cs="David"/>
                <w:color w:val="000000"/>
                <w:rtl/>
              </w:rPr>
              <w:t>למכרז העוסקות בין היתר בזכות הטיעון למציע בטרם פסילת הצעתו</w:t>
            </w:r>
            <w:r w:rsidR="003A6ABA">
              <w:rPr>
                <w:rFonts w:ascii="David" w:eastAsia="Times New Roman" w:hAnsi="David" w:cs="David" w:hint="cs"/>
                <w:color w:val="000000"/>
                <w:rtl/>
              </w:rPr>
              <w:t>.</w:t>
            </w:r>
          </w:p>
        </w:tc>
      </w:tr>
      <w:tr w:rsidR="00B404F9" w:rsidRPr="00B404F9" w:rsidTr="00B404F9">
        <w:trPr>
          <w:trHeight w:val="84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האמור רלוונטי גם לסעיף 6 להסכם ההתקשרות.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אין שינוי במסמכי המכרז. ע"פ הוראות</w:t>
            </w:r>
            <w:r w:rsidR="003A6ABA">
              <w:rPr>
                <w:rFonts w:ascii="David" w:eastAsia="Times New Roman" w:hAnsi="David" w:cs="David"/>
                <w:color w:val="000000"/>
                <w:rtl/>
              </w:rPr>
              <w:t xml:space="preserve"> </w:t>
            </w:r>
            <w:r w:rsidRPr="00B404F9">
              <w:rPr>
                <w:rFonts w:ascii="David" w:eastAsia="Times New Roman" w:hAnsi="David" w:cs="David"/>
                <w:color w:val="000000"/>
                <w:rtl/>
              </w:rPr>
              <w:t xml:space="preserve">סעיף 6 חשש לניגוד עניינים אינו מהווה עילה אוטומטית להפסקת התקשרות. </w:t>
            </w:r>
          </w:p>
        </w:tc>
      </w:tr>
      <w:tr w:rsidR="00B404F9" w:rsidRPr="00B404F9" w:rsidTr="00B404F9">
        <w:trPr>
          <w:trHeight w:val="80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6.5.2</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תוקף הצעות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כי תינתן לספק זכות לסרב להארכת ההצעה. בנוסף, נבקש כי זכות ההארכה תהיה הדדית לספק ולמזמין.</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78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lastRenderedPageBreak/>
              <w:t>7</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6.6.4</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ביטול או שינוי המכרז</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0B7DAD">
            <w:pPr>
              <w:spacing w:before="240" w:after="24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כי האמור יהיה למעט במקרה של ביטול המכרז לאחר ההכרזה על הזוכה, במקרה זה יינתן לספק פיצוי עבור ההוצאות שהוציא לצורך ההשתתפות במכרז.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0B7DAD">
        <w:trPr>
          <w:trHeight w:val="76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8</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6.7</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הוצאות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ראו לעיל שאלת הבהרה הקודמת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 אין שינוי במסמכי המכרז</w:t>
            </w:r>
            <w:r w:rsidR="003A6ABA">
              <w:rPr>
                <w:rFonts w:ascii="David" w:eastAsia="Times New Roman" w:hAnsi="David" w:cs="David" w:hint="cs"/>
                <w:color w:val="000000"/>
                <w:rtl/>
              </w:rPr>
              <w:t>.</w:t>
            </w:r>
          </w:p>
        </w:tc>
      </w:tr>
      <w:tr w:rsidR="00B404F9" w:rsidRPr="00B404F9" w:rsidTr="000B7DAD">
        <w:trPr>
          <w:trHeight w:val="865"/>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9</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6.8</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סמכות שיפוט</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להבהיר מהו מקום מושבה של ועדת המכרזים של המזמין.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ירושלים.</w:t>
            </w: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10</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6.9</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סודיות ההצעה וזכות העיון</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u w:val="single"/>
                <w:rtl/>
              </w:rPr>
            </w:pPr>
            <w:r w:rsidRPr="00B404F9">
              <w:rPr>
                <w:rFonts w:ascii="David" w:eastAsia="Times New Roman" w:hAnsi="David" w:cs="David"/>
                <w:color w:val="000000"/>
                <w:u w:val="single"/>
                <w:rtl/>
              </w:rPr>
              <w:t>סודיות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bidi w:val="0"/>
              <w:spacing w:after="0" w:line="240" w:lineRule="auto"/>
              <w:jc w:val="both"/>
              <w:rPr>
                <w:rFonts w:ascii="David" w:eastAsia="Times New Roman" w:hAnsi="David" w:cs="David"/>
                <w:color w:val="000000"/>
                <w:u w:val="single"/>
              </w:rPr>
            </w:pPr>
            <w:r w:rsidRPr="00B404F9">
              <w:rPr>
                <w:rFonts w:ascii="David" w:eastAsia="Times New Roman" w:hAnsi="David" w:cs="David"/>
                <w:color w:val="000000"/>
                <w:u w:val="single"/>
              </w:rPr>
              <w:t> </w:t>
            </w:r>
          </w:p>
        </w:tc>
      </w:tr>
      <w:tr w:rsidR="00B404F9" w:rsidRPr="00B404F9" w:rsidTr="00B404F9">
        <w:trPr>
          <w:trHeight w:val="279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Pr>
            </w:pPr>
            <w:r w:rsidRPr="00B404F9">
              <w:rPr>
                <w:rFonts w:ascii="David" w:eastAsia="Times New Roman" w:hAnsi="David" w:cs="David"/>
                <w:color w:val="000000"/>
                <w:rtl/>
              </w:rPr>
              <w:t xml:space="preserve">יש </w:t>
            </w:r>
            <w:proofErr w:type="spellStart"/>
            <w:r w:rsidRPr="00B404F9">
              <w:rPr>
                <w:rFonts w:ascii="David" w:eastAsia="Times New Roman" w:hAnsi="David" w:cs="David"/>
                <w:color w:val="000000"/>
                <w:rtl/>
              </w:rPr>
              <w:t>להחריג</w:t>
            </w:r>
            <w:proofErr w:type="spellEnd"/>
            <w:r w:rsidRPr="00B404F9">
              <w:rPr>
                <w:rFonts w:ascii="David" w:eastAsia="Times New Roman" w:hAnsi="David" w:cs="David"/>
                <w:color w:val="000000"/>
                <w:rtl/>
              </w:rPr>
              <w:t xml:space="preserve"> מהגדרת המידע עליו חלה חובת הסודיות, כל מידע: (א) שהיה מצוי בחזקתו של הספק קודם לגילוי ע"י המשרד ללא הפרת חובת שמירת סודיות; (ב) שפותח באופן עצמאי ע"י הספק או מי מטעמו, ללא הסתמכות על מידע סודי של המשרד; (ג) שנמסר לספק על ידי צד ג' ללא הפרת חובת סודיות; (ד) שיוצר על ידי הספק או מי מטעמו במסגרת השירותים ואשר הינו גנרי או כללי, לרבות ידע מקצועי, שיטות עבודה, מתודולוגיה, </w:t>
            </w:r>
            <w:r w:rsidRPr="00B404F9">
              <w:rPr>
                <w:rFonts w:ascii="David" w:eastAsia="Times New Roman" w:hAnsi="David" w:cs="David"/>
                <w:color w:val="000000"/>
              </w:rPr>
              <w:t>know-how</w:t>
            </w:r>
            <w:r w:rsidRPr="00B404F9">
              <w:rPr>
                <w:rFonts w:ascii="David" w:eastAsia="Times New Roman" w:hAnsi="David" w:cs="David"/>
                <w:color w:val="000000"/>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הספק; ו - (ו) אשר גילויו נדרש עפ"י דין.</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השאלה אינה רלוונטית לסעיף</w:t>
            </w:r>
            <w:r w:rsidR="003A6ABA">
              <w:rPr>
                <w:rFonts w:ascii="David" w:eastAsia="Times New Roman" w:hAnsi="David" w:cs="David"/>
                <w:color w:val="000000"/>
                <w:rtl/>
              </w:rPr>
              <w:t xml:space="preserve"> </w:t>
            </w:r>
            <w:r w:rsidRPr="00B404F9">
              <w:rPr>
                <w:rFonts w:ascii="David" w:eastAsia="Times New Roman" w:hAnsi="David" w:cs="David"/>
                <w:color w:val="000000"/>
                <w:rtl/>
              </w:rPr>
              <w:t>אליו מופנית , אשר אינו עוסק כלל בהתחייבויות הספק, אלא בזכויותיו בקשר לחיסיון הצעתו</w:t>
            </w:r>
            <w:r w:rsidR="003A6ABA">
              <w:rPr>
                <w:rFonts w:ascii="David" w:eastAsia="Times New Roman" w:hAnsi="David" w:cs="David" w:hint="cs"/>
                <w:color w:val="000000"/>
                <w:rtl/>
              </w:rPr>
              <w:t>.</w:t>
            </w:r>
          </w:p>
        </w:tc>
      </w:tr>
      <w:tr w:rsidR="00B404F9" w:rsidRPr="00B404F9" w:rsidTr="00B404F9">
        <w:trPr>
          <w:trHeight w:val="43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האמור רלוונטי גם לסעיף 4 להסכם ההתקשרות.</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 אין שינוי במסמכי המכרז</w:t>
            </w:r>
            <w:r w:rsidR="003A6ABA">
              <w:rPr>
                <w:rFonts w:ascii="David" w:eastAsia="Times New Roman" w:hAnsi="David" w:cs="David" w:hint="cs"/>
                <w:color w:val="000000"/>
                <w:rtl/>
              </w:rPr>
              <w:t>.</w:t>
            </w:r>
          </w:p>
        </w:tc>
      </w:tr>
      <w:tr w:rsidR="00B404F9" w:rsidRPr="00B404F9" w:rsidTr="00B404F9">
        <w:trPr>
          <w:trHeight w:val="196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lastRenderedPageBreak/>
              <w:t>11</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6.9.3</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מניעת עיון בהצעה בשל סוד מסחרי</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למחוק את הקביעה לפיה החלטה בנושא מניעת עיון בהצעה תתקבל על ידי ועדת המכרזים של המזמין. הגדרת "סוד מסחרי" הינה הגדרה שבחוק, ואינה הגדרה הנקבעת עפ"י שיקול דעתו המקצועית של עורך המכרז. בנוסף, חשיפה של מסמך שסווג כחסוי על-ידי המציע תיתכן רק במקרה שהדבר נדרש על מנת לעמוד בתקנות של חוק חובת המכרזים או על-פי דין ולא לפי שיקול דעתה של ועדת המכרזים של המזמין.</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החלטות המזמין בעניין זה</w:t>
            </w:r>
            <w:r w:rsidR="003A6ABA">
              <w:rPr>
                <w:rFonts w:ascii="David" w:eastAsia="Times New Roman" w:hAnsi="David" w:cs="David"/>
                <w:color w:val="000000"/>
                <w:rtl/>
              </w:rPr>
              <w:t xml:space="preserve"> </w:t>
            </w:r>
            <w:r w:rsidRPr="00B404F9">
              <w:rPr>
                <w:rFonts w:ascii="David" w:eastAsia="Times New Roman" w:hAnsi="David" w:cs="David"/>
                <w:color w:val="000000"/>
                <w:rtl/>
              </w:rPr>
              <w:t>(ובעניינים אחרים) יתקבלו בהתאם לדין.</w:t>
            </w:r>
          </w:p>
        </w:tc>
      </w:tr>
      <w:tr w:rsidR="00B404F9" w:rsidRPr="00B404F9" w:rsidTr="00B404F9">
        <w:trPr>
          <w:trHeight w:val="140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12</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א</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9.2.4.1</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חשיפת הניסיון המלווה הבכיר בניהול תהליכי מו"מ</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אנו מבקשים לשמור על חסיון הלקוחות ולא נוכל לחשוף את זהות הגופים בהם התקיימו התהליכים. נוכל עם זאת, לפרט באופן כללי את התהליכים שהתקיימו מבלי לחשוף פרטים מזהים.</w:t>
            </w:r>
            <w:r w:rsidR="003A6ABA">
              <w:rPr>
                <w:rFonts w:ascii="David" w:eastAsia="Times New Roman" w:hAnsi="David" w:cs="David" w:hint="cs"/>
                <w:color w:val="000000"/>
                <w:rtl/>
              </w:rPr>
              <w:t xml:space="preserve"> </w:t>
            </w:r>
            <w:r w:rsidRPr="00B404F9">
              <w:rPr>
                <w:rFonts w:ascii="David" w:eastAsia="Times New Roman" w:hAnsi="David" w:cs="David"/>
                <w:color w:val="000000"/>
                <w:rtl/>
              </w:rPr>
              <w:t>מבקשים לבדוק את ההתכנות של הגשת המכרז ללא צירוף הפרטים הנ"ל.</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על המציע לספק את כל המידע הנדרש לצורך בחינת עמידתו בתנאי המכרז. תשומת לב להוראות סעיף 6.9.1 למכרז</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13</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ב</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נספח 1</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טופס הצעת מחיר</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האם התשלום עבור אירוח בגין כל משתתף שסכומו המקסימלי 200 ₪ משולם עבור כל יום לימודים של המשתתף, או פעם אחת עבור כל הקורס בו הוא משתתף?</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התשלום הינו בגין יום לימודים של משתתף . ראו שינוי בנוסח</w:t>
            </w:r>
            <w:r w:rsidR="003A6ABA">
              <w:rPr>
                <w:rFonts w:ascii="David" w:eastAsia="Times New Roman" w:hAnsi="David" w:cs="David"/>
                <w:color w:val="000000"/>
                <w:rtl/>
              </w:rPr>
              <w:t xml:space="preserve"> </w:t>
            </w:r>
            <w:r w:rsidRPr="00B404F9">
              <w:rPr>
                <w:rFonts w:ascii="David" w:eastAsia="Times New Roman" w:hAnsi="David" w:cs="David"/>
                <w:color w:val="000000"/>
                <w:rtl/>
              </w:rPr>
              <w:t>שורה 4 לטבלה שבפסקה ב' לנספח</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14</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ג</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 xml:space="preserve"> 7.6.1</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כיבוד</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הסעיף מפנה להוראת </w:t>
            </w:r>
            <w:proofErr w:type="spellStart"/>
            <w:r w:rsidRPr="00B404F9">
              <w:rPr>
                <w:rFonts w:ascii="David" w:eastAsia="Times New Roman" w:hAnsi="David" w:cs="David"/>
                <w:color w:val="000000"/>
                <w:rtl/>
              </w:rPr>
              <w:t>התכ"ם</w:t>
            </w:r>
            <w:proofErr w:type="spellEnd"/>
            <w:r w:rsidRPr="00B404F9">
              <w:rPr>
                <w:rFonts w:ascii="David" w:eastAsia="Times New Roman" w:hAnsi="David" w:cs="David"/>
                <w:color w:val="000000"/>
                <w:rtl/>
              </w:rPr>
              <w:t xml:space="preserve"> 16.9.6 בענ</w:t>
            </w:r>
            <w:r w:rsidR="003A6ABA">
              <w:rPr>
                <w:rFonts w:ascii="David" w:eastAsia="Times New Roman" w:hAnsi="David" w:cs="David" w:hint="cs"/>
                <w:color w:val="000000"/>
                <w:rtl/>
              </w:rPr>
              <w:t>י</w:t>
            </w:r>
            <w:r w:rsidRPr="00B404F9">
              <w:rPr>
                <w:rFonts w:ascii="David" w:eastAsia="Times New Roman" w:hAnsi="David" w:cs="David"/>
                <w:color w:val="000000"/>
                <w:rtl/>
              </w:rPr>
              <w:t xml:space="preserve">ין נושא הכיבוד והרמה הנדרשת. אין לינק להוראת </w:t>
            </w:r>
            <w:proofErr w:type="spellStart"/>
            <w:r w:rsidRPr="00B404F9">
              <w:rPr>
                <w:rFonts w:ascii="David" w:eastAsia="Times New Roman" w:hAnsi="David" w:cs="David"/>
                <w:color w:val="000000"/>
                <w:rtl/>
              </w:rPr>
              <w:t>התכ"ם</w:t>
            </w:r>
            <w:proofErr w:type="spellEnd"/>
            <w:r w:rsidRPr="00B404F9">
              <w:rPr>
                <w:rFonts w:ascii="David" w:eastAsia="Times New Roman" w:hAnsi="David" w:cs="David"/>
                <w:color w:val="000000"/>
                <w:rtl/>
              </w:rPr>
              <w:t xml:space="preserve"> שניתן לקרוא את הפירוט הנדרש.</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קישור להוראה נוסף לנוסח המכרז המעודכן</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15</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ג</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8</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ליווי אישי</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מהו ההיקף הצפוי של שעות הלווי?</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FE6F78" w:rsidP="00B404F9">
            <w:pPr>
              <w:spacing w:after="0" w:line="240" w:lineRule="auto"/>
              <w:jc w:val="both"/>
              <w:rPr>
                <w:rFonts w:ascii="David" w:eastAsia="Times New Roman" w:hAnsi="David" w:cs="David"/>
                <w:color w:val="000000"/>
                <w:rtl/>
              </w:rPr>
            </w:pPr>
            <w:r>
              <w:rPr>
                <w:rFonts w:ascii="David" w:eastAsia="Times New Roman" w:hAnsi="David" w:cs="David" w:hint="cs"/>
                <w:color w:val="000000"/>
                <w:rtl/>
              </w:rPr>
              <w:t xml:space="preserve">המזמין מעריך את </w:t>
            </w:r>
            <w:r w:rsidR="00AC1797">
              <w:rPr>
                <w:rFonts w:ascii="David" w:eastAsia="Times New Roman" w:hAnsi="David" w:cs="David" w:hint="cs"/>
                <w:color w:val="000000"/>
                <w:rtl/>
              </w:rPr>
              <w:t>ה</w:t>
            </w:r>
            <w:r>
              <w:rPr>
                <w:rFonts w:ascii="David" w:eastAsia="Times New Roman" w:hAnsi="David" w:cs="David" w:hint="cs"/>
                <w:color w:val="000000"/>
                <w:rtl/>
              </w:rPr>
              <w:t xml:space="preserve">היקף השנתי </w:t>
            </w:r>
            <w:proofErr w:type="spellStart"/>
            <w:r>
              <w:rPr>
                <w:rFonts w:ascii="David" w:eastAsia="Times New Roman" w:hAnsi="David" w:cs="David" w:hint="cs"/>
                <w:color w:val="000000"/>
                <w:rtl/>
              </w:rPr>
              <w:t>בכ</w:t>
            </w:r>
            <w:proofErr w:type="spellEnd"/>
            <w:r>
              <w:rPr>
                <w:rFonts w:ascii="David" w:eastAsia="Times New Roman" w:hAnsi="David" w:cs="David" w:hint="cs"/>
                <w:color w:val="000000"/>
                <w:rtl/>
              </w:rPr>
              <w:t>- 150 שעות. מובהר בזאת כי המזמין אינו מתחייב להיקף זה או להיק</w:t>
            </w:r>
            <w:r w:rsidR="00863149">
              <w:rPr>
                <w:rFonts w:ascii="David" w:eastAsia="Times New Roman" w:hAnsi="David" w:cs="David" w:hint="cs"/>
                <w:color w:val="000000"/>
                <w:rtl/>
              </w:rPr>
              <w:t>ף כלשהו והיקף השעות בפועל</w:t>
            </w:r>
            <w:r w:rsidR="002D4C8B">
              <w:rPr>
                <w:rFonts w:ascii="David" w:eastAsia="Times New Roman" w:hAnsi="David" w:cs="David" w:hint="cs"/>
                <w:color w:val="000000"/>
                <w:rtl/>
              </w:rPr>
              <w:t xml:space="preserve"> יקבע על ידי המזמין על פי</w:t>
            </w:r>
            <w:r w:rsidR="00257911">
              <w:rPr>
                <w:rFonts w:ascii="David" w:eastAsia="Times New Roman" w:hAnsi="David" w:cs="David" w:hint="cs"/>
                <w:color w:val="000000"/>
                <w:rtl/>
              </w:rPr>
              <w:t xml:space="preserve"> שיקול דעתו הבלעדי והמוחלט.</w:t>
            </w:r>
            <w:r w:rsidR="00863149">
              <w:rPr>
                <w:rFonts w:ascii="David" w:eastAsia="Times New Roman" w:hAnsi="David" w:cs="David" w:hint="cs"/>
                <w:color w:val="000000"/>
                <w:rtl/>
              </w:rPr>
              <w:t xml:space="preserve"> </w:t>
            </w: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16</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היקף ותקופת ההתקשרות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כי תינתן לספק זכות לסרב להארכת ההצעה.</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w:t>
            </w:r>
            <w:r w:rsidR="003A6ABA">
              <w:rPr>
                <w:rFonts w:ascii="David" w:eastAsia="Times New Roman" w:hAnsi="David" w:cs="David"/>
                <w:color w:val="000000"/>
                <w:rtl/>
              </w:rPr>
              <w:t xml:space="preserve"> </w:t>
            </w:r>
            <w:r w:rsidRPr="00B404F9">
              <w:rPr>
                <w:rFonts w:ascii="David" w:eastAsia="Times New Roman" w:hAnsi="David" w:cs="David"/>
                <w:color w:val="000000"/>
                <w:rtl/>
              </w:rPr>
              <w:t>המכרז</w:t>
            </w:r>
            <w:r w:rsidR="003A6ABA">
              <w:rPr>
                <w:rFonts w:ascii="David" w:eastAsia="Times New Roman" w:hAnsi="David" w:cs="David" w:hint="cs"/>
                <w:color w:val="000000"/>
                <w:rtl/>
              </w:rPr>
              <w:t>.</w:t>
            </w:r>
          </w:p>
        </w:tc>
      </w:tr>
      <w:tr w:rsidR="00B404F9" w:rsidRPr="00B404F9" w:rsidTr="00B404F9">
        <w:trPr>
          <w:trHeight w:val="56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בנוסף, נבקש כי הזכות להארכת ההת</w:t>
            </w:r>
            <w:r w:rsidR="003A6ABA">
              <w:rPr>
                <w:rFonts w:ascii="David" w:eastAsia="Times New Roman" w:hAnsi="David" w:cs="David" w:hint="cs"/>
                <w:color w:val="000000"/>
                <w:rtl/>
              </w:rPr>
              <w:t>ק</w:t>
            </w:r>
            <w:r w:rsidRPr="00B404F9">
              <w:rPr>
                <w:rFonts w:ascii="David" w:eastAsia="Times New Roman" w:hAnsi="David" w:cs="David"/>
                <w:color w:val="000000"/>
                <w:rtl/>
              </w:rPr>
              <w:t>שרות תהיה הדדית לספק ולמזמין.</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w:t>
            </w:r>
            <w:r w:rsidR="003A6ABA">
              <w:rPr>
                <w:rFonts w:ascii="David" w:eastAsia="Times New Roman" w:hAnsi="David" w:cs="David"/>
                <w:color w:val="000000"/>
                <w:rtl/>
              </w:rPr>
              <w:t xml:space="preserve"> </w:t>
            </w:r>
            <w:r w:rsidRPr="00B404F9">
              <w:rPr>
                <w:rFonts w:ascii="David" w:eastAsia="Times New Roman" w:hAnsi="David" w:cs="David"/>
                <w:color w:val="000000"/>
                <w:rtl/>
              </w:rPr>
              <w:t>המכרז</w:t>
            </w:r>
            <w:r w:rsidR="003A6ABA">
              <w:rPr>
                <w:rFonts w:ascii="David" w:eastAsia="Times New Roman" w:hAnsi="David" w:cs="David" w:hint="cs"/>
                <w:color w:val="000000"/>
                <w:rtl/>
              </w:rPr>
              <w:t>.</w:t>
            </w:r>
          </w:p>
        </w:tc>
      </w:tr>
      <w:tr w:rsidR="00B404F9" w:rsidRPr="00B404F9" w:rsidTr="00B404F9">
        <w:trPr>
          <w:trHeight w:val="112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lastRenderedPageBreak/>
              <w:t>17</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2.3</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היקף ותקופת ההתקשרות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לקבל הערכה גסה להיקף השירותים כאמור לצורך היערכות מוקדמת של הספק בהתאם.</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הכוונה לערוך 2 קורסים בסיסים ו2 קורסים מתקדמים בשנה. הודעה על מועד קיום ההכשרות תימסר לספק לפחות 30 יום לפני ביצוע (סעיף 4.1 בחלק ג' למכרז)</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18</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3.1.5</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התחייבויות והצהרות הספק</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להחליף את המילים "לשביעות רצון המזמין" במילים – "לפי הוראות מכרז זה". שביעות רצון הינה אמת מידה סובייקטיבית, בעוד שהסטנדרט הנכון הוא עמידה בהוראות המכרז.</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 אין שינוי במסמכי המכרז</w:t>
            </w:r>
            <w:r w:rsidR="003A6ABA">
              <w:rPr>
                <w:rFonts w:ascii="David" w:eastAsia="Times New Roman" w:hAnsi="David" w:cs="David" w:hint="cs"/>
                <w:color w:val="000000"/>
                <w:rtl/>
              </w:rPr>
              <w:t>.</w:t>
            </w: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19</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7.1</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בעלות וזכויות יוצרים</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u w:val="single"/>
                <w:rtl/>
              </w:rPr>
            </w:pPr>
            <w:r w:rsidRPr="00B404F9">
              <w:rPr>
                <w:rFonts w:ascii="David" w:eastAsia="Times New Roman" w:hAnsi="David" w:cs="David"/>
                <w:color w:val="000000"/>
                <w:u w:val="single"/>
                <w:rtl/>
              </w:rPr>
              <w:t xml:space="preserve">זכויות יוצרים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bidi w:val="0"/>
              <w:spacing w:after="0" w:line="240" w:lineRule="auto"/>
              <w:jc w:val="both"/>
              <w:rPr>
                <w:rFonts w:ascii="David" w:eastAsia="Times New Roman" w:hAnsi="David" w:cs="David"/>
                <w:color w:val="000000"/>
                <w:u w:val="single"/>
              </w:rPr>
            </w:pPr>
            <w:r w:rsidRPr="00B404F9">
              <w:rPr>
                <w:rFonts w:ascii="David" w:eastAsia="Times New Roman" w:hAnsi="David" w:cs="David"/>
                <w:color w:val="000000"/>
                <w:u w:val="single"/>
              </w:rPr>
              <w:t> </w:t>
            </w:r>
          </w:p>
        </w:tc>
      </w:tr>
      <w:tr w:rsidR="00B404F9" w:rsidRPr="00B404F9" w:rsidTr="00B404F9">
        <w:trPr>
          <w:trHeight w:val="140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Pr>
            </w:pPr>
            <w:r w:rsidRPr="00B404F9">
              <w:rPr>
                <w:rFonts w:ascii="David" w:eastAsia="Times New Roman" w:hAnsi="David" w:cs="David"/>
                <w:color w:val="000000"/>
                <w:rtl/>
              </w:rPr>
              <w:t>נבקש להבהיר כי</w:t>
            </w:r>
            <w:r w:rsidR="003A6ABA">
              <w:rPr>
                <w:rFonts w:ascii="David" w:eastAsia="Times New Roman" w:hAnsi="David" w:cs="David"/>
                <w:color w:val="000000"/>
                <w:rtl/>
              </w:rPr>
              <w:t xml:space="preserve"> </w:t>
            </w:r>
            <w:r w:rsidRPr="00B404F9">
              <w:rPr>
                <w:rFonts w:ascii="David" w:eastAsia="Times New Roman" w:hAnsi="David" w:cs="David"/>
                <w:color w:val="000000"/>
                <w:rtl/>
              </w:rPr>
              <w:t>כל תוכן או מידע גנרי, וכן כל מתודולוגיות ושיטת עבודה, ידע מקצועי, מוצרים ו-</w:t>
            </w:r>
            <w:r w:rsidRPr="00B404F9">
              <w:rPr>
                <w:rFonts w:ascii="David" w:eastAsia="Times New Roman" w:hAnsi="David" w:cs="David"/>
                <w:color w:val="000000"/>
              </w:rPr>
              <w:t>know-how</w:t>
            </w:r>
            <w:r w:rsidRPr="00B404F9">
              <w:rPr>
                <w:rFonts w:ascii="David" w:eastAsia="Times New Roman" w:hAnsi="David" w:cs="David"/>
                <w:color w:val="000000"/>
                <w:rtl/>
              </w:rPr>
              <w:t xml:space="preserve"> של הספק או הנשען על פיתוח קיים של הספק,</w:t>
            </w:r>
            <w:r w:rsidR="003A6ABA">
              <w:rPr>
                <w:rFonts w:ascii="David" w:eastAsia="Times New Roman" w:hAnsi="David" w:cs="David"/>
                <w:color w:val="000000"/>
                <w:rtl/>
              </w:rPr>
              <w:t xml:space="preserve"> </w:t>
            </w:r>
            <w:r w:rsidRPr="00B404F9">
              <w:rPr>
                <w:rFonts w:ascii="David" w:eastAsia="Times New Roman" w:hAnsi="David" w:cs="David"/>
                <w:color w:val="000000"/>
                <w:rtl/>
              </w:rPr>
              <w:t xml:space="preserve">שאינם ייחודיים לשירותים, בין שפותח לפני ובין </w:t>
            </w:r>
            <w:proofErr w:type="spellStart"/>
            <w:r w:rsidRPr="00B404F9">
              <w:rPr>
                <w:rFonts w:ascii="David" w:eastAsia="Times New Roman" w:hAnsi="David" w:cs="David"/>
                <w:color w:val="000000"/>
                <w:rtl/>
              </w:rPr>
              <w:t>תו"כ</w:t>
            </w:r>
            <w:proofErr w:type="spellEnd"/>
            <w:r w:rsidRPr="00B404F9">
              <w:rPr>
                <w:rFonts w:ascii="David" w:eastAsia="Times New Roman" w:hAnsi="David" w:cs="David"/>
                <w:color w:val="000000"/>
                <w:rtl/>
              </w:rPr>
              <w:t xml:space="preserve"> מתן השירותים למזמין, יישארו הזכויות בו בבעלות הספק.</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השאלה לא ברורה. הסעיף עוסק בהצהרת הספק לגבי זכויות הקניין הרוחני הנדרשות לצורך מתן השירותים. ראו תעניין זה גם את הוראות סעיף 7.4 להסכם</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20</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7.7</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בעלות וזכויות יוצרים</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כי האמור יהיה בכפוף לשאלת הבהרה קודמת</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תוצרי העבודה מוגדר</w:t>
            </w:r>
            <w:r w:rsidR="00DC4F71">
              <w:rPr>
                <w:rFonts w:ascii="David" w:eastAsia="Times New Roman" w:hAnsi="David" w:cs="David" w:hint="cs"/>
                <w:color w:val="000000"/>
                <w:rtl/>
              </w:rPr>
              <w:t xml:space="preserve">ים </w:t>
            </w:r>
            <w:r w:rsidRPr="00B404F9">
              <w:rPr>
                <w:rFonts w:ascii="David" w:eastAsia="Times New Roman" w:hAnsi="David" w:cs="David"/>
                <w:color w:val="000000"/>
                <w:rtl/>
              </w:rPr>
              <w:t>בסעיף 7.4 להסכם. שאר זכוי</w:t>
            </w:r>
            <w:r w:rsidR="003A6ABA">
              <w:rPr>
                <w:rFonts w:ascii="David" w:eastAsia="Times New Roman" w:hAnsi="David" w:cs="David" w:hint="cs"/>
                <w:color w:val="000000"/>
                <w:rtl/>
              </w:rPr>
              <w:t>ו</w:t>
            </w:r>
            <w:r w:rsidRPr="00B404F9">
              <w:rPr>
                <w:rFonts w:ascii="David" w:eastAsia="Times New Roman" w:hAnsi="David" w:cs="David"/>
                <w:color w:val="000000"/>
                <w:rtl/>
              </w:rPr>
              <w:t>ת הקניין הרוחני (שאינן נכללות בהגדרת תוצרי העבודה, אינן בבעלות המשרד</w:t>
            </w:r>
            <w:r w:rsidR="003A6ABA">
              <w:rPr>
                <w:rFonts w:ascii="David" w:eastAsia="Times New Roman" w:hAnsi="David" w:cs="David" w:hint="cs"/>
                <w:color w:val="000000"/>
                <w:rtl/>
              </w:rPr>
              <w:t>.</w:t>
            </w:r>
          </w:p>
        </w:tc>
      </w:tr>
      <w:tr w:rsidR="00B404F9" w:rsidRPr="00B404F9" w:rsidTr="00B404F9">
        <w:trPr>
          <w:trHeight w:val="68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21</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10.3</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תמורה</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למחוק את הסעיף, האמור מהווה התחייבות גורפת שאין הספק יכול ליטול על עצמו. </w:t>
            </w:r>
          </w:p>
        </w:tc>
        <w:tc>
          <w:tcPr>
            <w:tcW w:w="4068" w:type="dxa"/>
            <w:tcBorders>
              <w:top w:val="nil"/>
              <w:left w:val="single" w:sz="4" w:space="0" w:color="auto"/>
              <w:bottom w:val="single" w:sz="4" w:space="0" w:color="auto"/>
              <w:right w:val="single" w:sz="4" w:space="0" w:color="auto"/>
            </w:tcBorders>
            <w:shd w:val="clear" w:color="000000" w:fill="FFFF00"/>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הסעיף בוטל</w:t>
            </w:r>
            <w:r w:rsidR="003A6ABA">
              <w:rPr>
                <w:rFonts w:ascii="David" w:eastAsia="Times New Roman" w:hAnsi="David" w:cs="David" w:hint="cs"/>
                <w:color w:val="000000"/>
                <w:rtl/>
              </w:rPr>
              <w:t>.</w:t>
            </w:r>
          </w:p>
        </w:tc>
      </w:tr>
      <w:tr w:rsidR="00B404F9" w:rsidRPr="00B404F9" w:rsidTr="00B404F9">
        <w:trPr>
          <w:trHeight w:val="140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22</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12.7 -12.8</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ערבות ביצוע</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כי חילוט הערבות יתבצע רק במקרה של הפרה יסודית אשר לא תוקנה על ידי הספק לאחר קבלת התראה של 30 יום מראש ובכתב על כך מאת המזמין, ובכפוף לכך שיחולטו מסך הערבות סכומים בגין נזקים שנגרמו למזמין והוכחו בפועל, ומבלי שיהווה סכום הערבות פיצוי מוסכם.</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23</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13</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אחריות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u w:val="single"/>
                <w:rtl/>
              </w:rPr>
            </w:pPr>
            <w:r w:rsidRPr="00B404F9">
              <w:rPr>
                <w:rFonts w:ascii="David" w:eastAsia="Times New Roman" w:hAnsi="David" w:cs="David"/>
                <w:color w:val="000000"/>
                <w:u w:val="single"/>
                <w:rtl/>
              </w:rPr>
              <w:t>אחריות</w:t>
            </w:r>
          </w:p>
        </w:tc>
        <w:tc>
          <w:tcPr>
            <w:tcW w:w="406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112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 xml:space="preserve">(1) בהיותו כפוף להוראות והנחיות של המזמין, הספק אינו יכול לשאת באחריות בגין כל פגיעה, הפסד, אובדן או נזק הנובעים ממתן השירותים ומשכך, </w:t>
            </w:r>
            <w:r w:rsidRPr="00B404F9">
              <w:rPr>
                <w:rFonts w:ascii="David" w:eastAsia="Times New Roman" w:hAnsi="David" w:cs="David"/>
                <w:b/>
                <w:bCs/>
                <w:color w:val="000000"/>
                <w:rtl/>
              </w:rPr>
              <w:t>אחריותו של כל אחד מהצדדים צריכה להיות על פי דין.</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140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(2) הספק לא יהיה אחראי לפגיעה, הפסד, אובדן או נזק שייגרמו כתוצאה מהוראה של המזמין, או כתוצאה מכל מעשה או מחדל של המזמין או של מי מטעמו. אין סיבה להטיל על הספק אחריות קפידה על כל נזק שנגרם בתקופת מתן השירותים, ככל שהנזק לא נגרם בשל מעשה או מחדל של הספק או מי מטעמו.</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140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 xml:space="preserve">(3) נבקש להבהיר כי על אף האמור בכל מקום אחר, הספק (וכל מי מטעמו) יישא באחריות </w:t>
            </w:r>
            <w:r w:rsidRPr="00B404F9">
              <w:rPr>
                <w:rFonts w:ascii="David" w:eastAsia="Times New Roman" w:hAnsi="David" w:cs="David"/>
                <w:color w:val="000000"/>
                <w:u w:val="single"/>
                <w:rtl/>
              </w:rPr>
              <w:t>לנזק ישיר בלבד,</w:t>
            </w:r>
            <w:r w:rsidRPr="00B404F9">
              <w:rPr>
                <w:rFonts w:ascii="David" w:eastAsia="Times New Roman" w:hAnsi="David" w:cs="David"/>
                <w:color w:val="000000"/>
                <w:rtl/>
              </w:rPr>
              <w:t xml:space="preserve"> ולא יישא באחריות לכל נזק עקיף, תוצאתי, מיוחד או עונשי שייגרם למזמין, או למי מטעמו או לצד שלישי כלשהו, לרבות אובדן הכנסה, אובדן נתונים, עלויות השבתה, הפסד רווח או פגיעה במוניטין.</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56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(4)</w:t>
            </w:r>
            <w:r w:rsidR="003A6ABA">
              <w:rPr>
                <w:rFonts w:ascii="David" w:eastAsia="Times New Roman" w:hAnsi="David" w:cs="David"/>
                <w:color w:val="000000"/>
                <w:rtl/>
              </w:rPr>
              <w:t xml:space="preserve"> </w:t>
            </w:r>
            <w:r w:rsidRPr="00B404F9">
              <w:rPr>
                <w:rFonts w:ascii="David" w:eastAsia="Times New Roman" w:hAnsi="David" w:cs="David"/>
                <w:color w:val="000000"/>
                <w:rtl/>
              </w:rPr>
              <w:t xml:space="preserve">הגבלות האחריות כאמור תחולנה לגבי כל תביעה מכל סוג שהוא, תהא עילתה אשר תהא, בין חוזית, בין נזיקית ובין אחרת. </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84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 xml:space="preserve">(5) נבקש להגביל את תקופת האחריות עד תום תקופת ההסכם. לא ייתכן שהספק </w:t>
            </w:r>
            <w:proofErr w:type="spellStart"/>
            <w:r w:rsidRPr="00B404F9">
              <w:rPr>
                <w:rFonts w:ascii="David" w:eastAsia="Times New Roman" w:hAnsi="David" w:cs="David"/>
                <w:color w:val="000000"/>
                <w:rtl/>
              </w:rPr>
              <w:t>יחוב</w:t>
            </w:r>
            <w:proofErr w:type="spellEnd"/>
            <w:r w:rsidRPr="00B404F9">
              <w:rPr>
                <w:rFonts w:ascii="David" w:eastAsia="Times New Roman" w:hAnsi="David" w:cs="David"/>
                <w:color w:val="000000"/>
                <w:rtl/>
              </w:rPr>
              <w:t xml:space="preserve"> באחריות ללא כל הגבלת זמן ולנזקים שיתגלו לאחר תום תקופת ההסכם.</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370"/>
        </w:trPr>
        <w:tc>
          <w:tcPr>
            <w:tcW w:w="691"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24</w:t>
            </w:r>
          </w:p>
        </w:tc>
        <w:tc>
          <w:tcPr>
            <w:tcW w:w="710"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14</w:t>
            </w:r>
          </w:p>
        </w:tc>
        <w:tc>
          <w:tcPr>
            <w:tcW w:w="1315"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ביטוח</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נבקש להחליף את נוסח סעיף 14 במלואו, בנוסח להלן:</w:t>
            </w:r>
          </w:p>
        </w:tc>
        <w:tc>
          <w:tcPr>
            <w:tcW w:w="4068" w:type="dxa"/>
            <w:vMerge w:val="restart"/>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3A6ABA">
            <w:pPr>
              <w:spacing w:after="0" w:line="240" w:lineRule="auto"/>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1C1F35">
        <w:trPr>
          <w:trHeight w:val="3903"/>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14.1.</w:t>
            </w:r>
            <w:r w:rsidR="003A6ABA">
              <w:rPr>
                <w:rFonts w:ascii="Times New Roman" w:eastAsia="Times New Roman" w:hAnsi="Times New Roman" w:cs="Times New Roman"/>
                <w:color w:val="000000"/>
                <w:sz w:val="14"/>
                <w:szCs w:val="14"/>
                <w:rtl/>
              </w:rPr>
              <w:t xml:space="preserve">  </w:t>
            </w:r>
            <w:r w:rsidRPr="00B404F9">
              <w:rPr>
                <w:rFonts w:ascii="Times New Roman" w:eastAsia="Times New Roman" w:hAnsi="Times New Roman" w:cs="Times New Roman"/>
                <w:color w:val="000000"/>
                <w:sz w:val="14"/>
                <w:szCs w:val="14"/>
                <w:rtl/>
              </w:rPr>
              <w:t xml:space="preserve"> </w:t>
            </w:r>
            <w:r w:rsidRPr="00B404F9">
              <w:rPr>
                <w:rFonts w:ascii="David" w:eastAsia="Times New Roman" w:hAnsi="David" w:cs="David"/>
                <w:color w:val="000000"/>
                <w:rtl/>
              </w:rPr>
              <w:t xml:space="preserve">צד ב' מתחייב לערוך ולקיים את הביטוחים הבאים לכיסוי אחריותו עפ"י דין ביחס לשירותים/מוצרים/עבודות נשוא הסכם זה אותם הוא מספק/מבצע עבור מדינת ישראל ו/או הרשות לשירות אזרחי (להלן ביחד: "המזמין"), 1. ביטוח חבות מעבידים המכסה את הספק כלפי עובדיו בגין פגיעה גופנית ו/או מחלה מקצועית עפ"י פקודת </w:t>
            </w:r>
            <w:proofErr w:type="spellStart"/>
            <w:r w:rsidRPr="00B404F9">
              <w:rPr>
                <w:rFonts w:ascii="David" w:eastAsia="Times New Roman" w:hAnsi="David" w:cs="David"/>
                <w:color w:val="000000"/>
                <w:rtl/>
              </w:rPr>
              <w:t>הנזיקין</w:t>
            </w:r>
            <w:proofErr w:type="spellEnd"/>
            <w:r w:rsidRPr="00B404F9">
              <w:rPr>
                <w:rFonts w:ascii="David" w:eastAsia="Times New Roman" w:hAnsi="David" w:cs="David"/>
                <w:color w:val="000000"/>
                <w:rtl/>
              </w:rPr>
              <w:t xml:space="preserve"> (נוסח חדש) ו/או חוק האחריות למוצרים פגומים, התש"ם-1980 שתיגרם למי מהם תוך כדי ו/או עקב עבודתם בגבול אחריות בסך 5,000,000$ לעובד, לאירוע ולתקופה 2. ביטוח אחריות כלפי צד שלישי המכסה את חבות הספק עפ"י דין בגין פגיעה גופנית או נזק לרכוש שייגרם לגופו ו/או לרכושו של אדם או גוף כלשהו בקשר למתן השירותים בגבול אחריות של 1,000,000$ ומקרה ולתקופה 3. ביטוח אחריות מקצועית המכסה את חבות הספק עפ"י דין בגין מעשה ו/או מחדל מקצועי ו/או הפרת חובה מקצועית ו/או טעות ו/או השמטה שמקורה ברשלנות של הספק, בגבול אחריות בסך1,000,000$ למקרה ולתקופה. ככל ויועסקו על ידי הספק קבלני משנה, עליו לדרוש מהם לערוך ביטוחים נאותים בהתאם לאופי והיקף ההתקשרות עמם. כחלופה רשאי הספק לכלול את פעילות קבלני המשנה עבורו בביטוחיו.</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84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14.2.</w:t>
            </w:r>
            <w:r w:rsidR="003A6ABA">
              <w:rPr>
                <w:rFonts w:ascii="Times New Roman" w:eastAsia="Times New Roman" w:hAnsi="Times New Roman" w:cs="Times New Roman"/>
                <w:color w:val="000000"/>
                <w:sz w:val="14"/>
                <w:szCs w:val="14"/>
                <w:rtl/>
              </w:rPr>
              <w:t xml:space="preserve">   </w:t>
            </w:r>
            <w:r w:rsidRPr="00B404F9">
              <w:rPr>
                <w:rFonts w:ascii="David" w:eastAsia="Times New Roman" w:hAnsi="David" w:cs="David"/>
                <w:color w:val="000000"/>
                <w:rtl/>
              </w:rPr>
              <w:t>הספק יוודא כי בכל הביטוחים שערך לפי סעיף זה תיכלל הרחבת שיפוי כלפי המזמין בגין אחריותו למעשי ו/או מחדלי הספק ו/או היה ויקבע כי המזמין ייחשב למעבידם של מי מעובדי הספק.</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85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14.3.</w:t>
            </w:r>
            <w:r w:rsidR="003A6ABA">
              <w:rPr>
                <w:rFonts w:ascii="Times New Roman" w:eastAsia="Times New Roman" w:hAnsi="Times New Roman" w:cs="Times New Roman"/>
                <w:color w:val="000000"/>
                <w:sz w:val="14"/>
                <w:szCs w:val="14"/>
                <w:rtl/>
              </w:rPr>
              <w:t xml:space="preserve">  </w:t>
            </w:r>
            <w:r w:rsidRPr="00B404F9">
              <w:rPr>
                <w:rFonts w:ascii="Times New Roman" w:eastAsia="Times New Roman" w:hAnsi="Times New Roman" w:cs="Times New Roman"/>
                <w:color w:val="000000"/>
                <w:sz w:val="14"/>
                <w:szCs w:val="14"/>
                <w:rtl/>
              </w:rPr>
              <w:t xml:space="preserve"> </w:t>
            </w:r>
            <w:r w:rsidRPr="00B404F9">
              <w:rPr>
                <w:rFonts w:ascii="David" w:eastAsia="Times New Roman" w:hAnsi="David" w:cs="David"/>
                <w:color w:val="000000"/>
                <w:rtl/>
              </w:rPr>
              <w:t>צד ב' יוודא כי בכל ביטוחיו, המתייחסים לשירותים נשוא ההתקשרות, ייכלל סעיף ויתור על זכות התחלוף/השיבוב כלפי המזמין ועובדיו (ויתור כאמור לא יחול בגין נזק בזדון).</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84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14.4.</w:t>
            </w:r>
            <w:r w:rsidR="003A6ABA">
              <w:rPr>
                <w:rFonts w:ascii="Times New Roman" w:eastAsia="Times New Roman" w:hAnsi="Times New Roman" w:cs="Times New Roman"/>
                <w:color w:val="000000"/>
                <w:sz w:val="14"/>
                <w:szCs w:val="14"/>
                <w:rtl/>
              </w:rPr>
              <w:t xml:space="preserve">  </w:t>
            </w:r>
            <w:r w:rsidRPr="00B404F9">
              <w:rPr>
                <w:rFonts w:ascii="Times New Roman" w:eastAsia="Times New Roman" w:hAnsi="Times New Roman" w:cs="Times New Roman"/>
                <w:color w:val="000000"/>
                <w:sz w:val="14"/>
                <w:szCs w:val="14"/>
                <w:rtl/>
              </w:rPr>
              <w:t xml:space="preserve"> </w:t>
            </w:r>
            <w:r w:rsidRPr="00B404F9">
              <w:rPr>
                <w:rFonts w:ascii="David" w:eastAsia="Times New Roman" w:hAnsi="David" w:cs="David"/>
                <w:color w:val="000000"/>
                <w:rtl/>
              </w:rPr>
              <w:t>המזמין שומר לעצמו את הזכות לקבל מצד ב' אישור על קיום ביטוח או העתקי פוליסות (ללא מידע עסקי, סודי או מסחרי), מעת לעת ולפי דרישה.</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480"/>
        </w:trPr>
        <w:tc>
          <w:tcPr>
            <w:tcW w:w="691"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710"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87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1315"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14.5.</w:t>
            </w:r>
            <w:r w:rsidR="003A6ABA">
              <w:rPr>
                <w:rFonts w:ascii="Times New Roman" w:eastAsia="Times New Roman" w:hAnsi="Times New Roman" w:cs="Times New Roman"/>
                <w:color w:val="000000"/>
                <w:sz w:val="14"/>
                <w:szCs w:val="14"/>
                <w:rtl/>
              </w:rPr>
              <w:t xml:space="preserve">  </w:t>
            </w:r>
            <w:r w:rsidRPr="00B404F9">
              <w:rPr>
                <w:rFonts w:ascii="Times New Roman" w:eastAsia="Times New Roman" w:hAnsi="Times New Roman" w:cs="Times New Roman"/>
                <w:color w:val="000000"/>
                <w:sz w:val="14"/>
                <w:szCs w:val="14"/>
                <w:rtl/>
              </w:rPr>
              <w:t xml:space="preserve"> </w:t>
            </w:r>
            <w:r w:rsidRPr="00B404F9">
              <w:rPr>
                <w:rFonts w:ascii="David" w:eastAsia="Times New Roman" w:hAnsi="David" w:cs="David"/>
                <w:color w:val="000000"/>
                <w:rtl/>
              </w:rPr>
              <w:t>אי עמידה בתנאי סעיף זה מהווה הפרה יסודית של החוזה.</w:t>
            </w:r>
          </w:p>
        </w:tc>
        <w:tc>
          <w:tcPr>
            <w:tcW w:w="4068" w:type="dxa"/>
            <w:vMerge/>
            <w:tcBorders>
              <w:top w:val="nil"/>
              <w:left w:val="single" w:sz="4" w:space="0" w:color="auto"/>
              <w:bottom w:val="single" w:sz="4" w:space="0" w:color="auto"/>
              <w:right w:val="single" w:sz="4" w:space="0" w:color="auto"/>
            </w:tcBorders>
            <w:vAlign w:val="center"/>
            <w:hideMark/>
          </w:tcPr>
          <w:p w:rsidR="00B404F9" w:rsidRPr="00B404F9" w:rsidRDefault="00B404F9" w:rsidP="00B404F9">
            <w:pPr>
              <w:spacing w:after="0" w:line="240" w:lineRule="auto"/>
              <w:rPr>
                <w:rFonts w:ascii="David" w:eastAsia="Times New Roman" w:hAnsi="David" w:cs="David"/>
                <w:color w:val="000000"/>
              </w:rPr>
            </w:pPr>
          </w:p>
        </w:tc>
      </w:tr>
      <w:tr w:rsidR="00B404F9" w:rsidRPr="00B404F9" w:rsidTr="00B404F9">
        <w:trPr>
          <w:trHeight w:val="56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25</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15</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המחאת זכויות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הדדיות בזכות להסבת או המחאת זכויות ו/או חובות לפי הסכם ההתקשרות.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84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26</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16.1</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הפסקת ההתקשרות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נבקש להחליף את המילים "לשביעות רצונו של המזמין", במילים – "לפי הוראות מכרז זה". שביעות רצון הינה אמת מידה סובייקטיבית, בעוד שהסטנדרט הנכון הוא עמידה בהוראות המכרז.</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75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27</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17.2</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סיום התקשרות</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כי הספק יישא באחריות על נזק ישיר בלבד שייגרם בעקבות אי שיתוף הפעולה כאמור בסעיף, ובכפוף להוכחת הנזק בפועל על ידי המזמין, ולמתן פסק דין חלוט של ערכאה שיפוטית. </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r w:rsidR="00B404F9" w:rsidRPr="00B404F9" w:rsidTr="00B404F9">
        <w:trPr>
          <w:trHeight w:val="750"/>
        </w:trPr>
        <w:tc>
          <w:tcPr>
            <w:tcW w:w="691"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28</w:t>
            </w:r>
          </w:p>
        </w:tc>
        <w:tc>
          <w:tcPr>
            <w:tcW w:w="710"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ד</w:t>
            </w:r>
          </w:p>
        </w:tc>
        <w:tc>
          <w:tcPr>
            <w:tcW w:w="87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center"/>
              <w:rPr>
                <w:rFonts w:ascii="David" w:eastAsia="Times New Roman" w:hAnsi="David" w:cs="David"/>
                <w:color w:val="000000"/>
                <w:rtl/>
              </w:rPr>
            </w:pPr>
            <w:r w:rsidRPr="00B404F9">
              <w:rPr>
                <w:rFonts w:ascii="David" w:eastAsia="Times New Roman" w:hAnsi="David" w:cs="David"/>
                <w:color w:val="000000"/>
                <w:rtl/>
              </w:rPr>
              <w:t>18.3</w:t>
            </w:r>
          </w:p>
        </w:tc>
        <w:tc>
          <w:tcPr>
            <w:tcW w:w="1315"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rPr>
                <w:rFonts w:ascii="David" w:eastAsia="Times New Roman" w:hAnsi="David" w:cs="David"/>
                <w:color w:val="000000"/>
                <w:rtl/>
              </w:rPr>
            </w:pPr>
            <w:r w:rsidRPr="00B404F9">
              <w:rPr>
                <w:rFonts w:ascii="David" w:eastAsia="Times New Roman" w:hAnsi="David" w:cs="David"/>
                <w:color w:val="000000"/>
                <w:rtl/>
              </w:rPr>
              <w:t>קיזוז ועיכבון</w:t>
            </w:r>
          </w:p>
        </w:tc>
        <w:tc>
          <w:tcPr>
            <w:tcW w:w="545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 xml:space="preserve">נבקש הדדיות בזכות הקיזוז </w:t>
            </w:r>
            <w:proofErr w:type="spellStart"/>
            <w:r w:rsidRPr="00B404F9">
              <w:rPr>
                <w:rFonts w:ascii="David" w:eastAsia="Times New Roman" w:hAnsi="David" w:cs="David"/>
                <w:color w:val="000000"/>
                <w:rtl/>
              </w:rPr>
              <w:t>והעיכבון</w:t>
            </w:r>
            <w:proofErr w:type="spellEnd"/>
            <w:r w:rsidRPr="00B404F9">
              <w:rPr>
                <w:rFonts w:ascii="David" w:eastAsia="Times New Roman" w:hAnsi="David" w:cs="David"/>
                <w:color w:val="000000"/>
                <w:rtl/>
              </w:rPr>
              <w:t>, וכן נבקש לאפשר לספק לעכב תחת ידו מסמכים ו/או שירותים אשר מחויב בהם לפי הוראות המכרז, במקרה בו המזמין מעכב תשלומים שהוא חייב בהם כלפי הספק.</w:t>
            </w:r>
          </w:p>
        </w:tc>
        <w:tc>
          <w:tcPr>
            <w:tcW w:w="4068" w:type="dxa"/>
            <w:tcBorders>
              <w:top w:val="nil"/>
              <w:left w:val="single" w:sz="4" w:space="0" w:color="auto"/>
              <w:bottom w:val="single" w:sz="4" w:space="0" w:color="auto"/>
              <w:right w:val="single" w:sz="4" w:space="0" w:color="auto"/>
            </w:tcBorders>
            <w:shd w:val="clear" w:color="auto" w:fill="auto"/>
            <w:vAlign w:val="center"/>
            <w:hideMark/>
          </w:tcPr>
          <w:p w:rsidR="00B404F9" w:rsidRPr="00B404F9" w:rsidRDefault="00B404F9" w:rsidP="00B404F9">
            <w:pPr>
              <w:spacing w:after="0" w:line="240" w:lineRule="auto"/>
              <w:jc w:val="both"/>
              <w:rPr>
                <w:rFonts w:ascii="David" w:eastAsia="Times New Roman" w:hAnsi="David" w:cs="David"/>
                <w:color w:val="000000"/>
                <w:rtl/>
              </w:rPr>
            </w:pPr>
            <w:r w:rsidRPr="00B404F9">
              <w:rPr>
                <w:rFonts w:ascii="David" w:eastAsia="Times New Roman" w:hAnsi="David" w:cs="David"/>
                <w:color w:val="000000"/>
                <w:rtl/>
              </w:rPr>
              <w:t>הבקשה נדחית, אין שינוי במסמכי המכרז</w:t>
            </w:r>
            <w:r w:rsidR="003A6ABA">
              <w:rPr>
                <w:rFonts w:ascii="David" w:eastAsia="Times New Roman" w:hAnsi="David" w:cs="David" w:hint="cs"/>
                <w:color w:val="000000"/>
                <w:rtl/>
              </w:rPr>
              <w:t>.</w:t>
            </w:r>
          </w:p>
        </w:tc>
      </w:tr>
    </w:tbl>
    <w:p w:rsidR="00B404F9" w:rsidRPr="00B404F9" w:rsidRDefault="00B404F9" w:rsidP="00C14F4F">
      <w:pPr>
        <w:rPr>
          <w:u w:val="single"/>
        </w:rPr>
      </w:pPr>
    </w:p>
    <w:sectPr w:rsidR="00B404F9" w:rsidRPr="00B404F9" w:rsidSect="000A699E">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5C92" w:rsidRDefault="00485C92" w:rsidP="00B404F9">
      <w:pPr>
        <w:spacing w:after="0" w:line="240" w:lineRule="auto"/>
      </w:pPr>
      <w:r>
        <w:separator/>
      </w:r>
    </w:p>
  </w:endnote>
  <w:endnote w:type="continuationSeparator" w:id="0">
    <w:p w:rsidR="00485C92" w:rsidRDefault="00485C92" w:rsidP="00B40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8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5C92" w:rsidRDefault="00485C92" w:rsidP="00B404F9">
      <w:pPr>
        <w:spacing w:after="0" w:line="240" w:lineRule="auto"/>
      </w:pPr>
      <w:r>
        <w:separator/>
      </w:r>
    </w:p>
  </w:footnote>
  <w:footnote w:type="continuationSeparator" w:id="0">
    <w:p w:rsidR="00485C92" w:rsidRDefault="00485C92" w:rsidP="00B404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4C7D" w:rsidRDefault="004D4C7D" w:rsidP="004D4C7D">
    <w:pPr>
      <w:pStyle w:val="ad"/>
      <w:spacing w:line="360" w:lineRule="auto"/>
      <w:jc w:val="center"/>
      <w:rPr>
        <w:szCs w:val="40"/>
        <w:rtl/>
      </w:rPr>
    </w:pPr>
    <w:r>
      <w:rPr>
        <w:szCs w:val="40"/>
        <w:rtl/>
      </w:rPr>
      <w:t>מדינת ישראל</w:t>
    </w:r>
  </w:p>
  <w:p w:rsidR="004D4C7D" w:rsidRDefault="004D4C7D" w:rsidP="004D4C7D">
    <w:pPr>
      <w:pStyle w:val="ad"/>
      <w:spacing w:line="360" w:lineRule="auto"/>
      <w:jc w:val="center"/>
      <w:rPr>
        <w:rtl/>
      </w:rPr>
    </w:pPr>
    <w:r>
      <w:rPr>
        <w:szCs w:val="32"/>
        <w:rtl/>
      </w:rPr>
      <w:t xml:space="preserve">משרד האוצר </w:t>
    </w:r>
  </w:p>
  <w:p w:rsidR="00B404F9" w:rsidRDefault="00B404F9" w:rsidP="00B404F9">
    <w:pPr>
      <w:pStyle w:val="ad"/>
      <w:jc w:val="center"/>
      <w:rPr>
        <w:rtl/>
      </w:rPr>
    </w:pPr>
  </w:p>
  <w:p w:rsidR="00B404F9" w:rsidRDefault="00B404F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12F94"/>
    <w:multiLevelType w:val="hybridMultilevel"/>
    <w:tmpl w:val="1C9C1084"/>
    <w:lvl w:ilvl="0" w:tplc="7FAE9A64">
      <w:start w:val="1"/>
      <w:numFmt w:val="decimal"/>
      <w:lvlText w:val="%1."/>
      <w:lvlJc w:val="left"/>
      <w:pPr>
        <w:ind w:left="387" w:hanging="360"/>
      </w:p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start w:val="1"/>
      <w:numFmt w:val="decimal"/>
      <w:lvlText w:val="%4."/>
      <w:lvlJc w:val="left"/>
      <w:pPr>
        <w:ind w:left="2547" w:hanging="360"/>
      </w:pPr>
    </w:lvl>
    <w:lvl w:ilvl="4" w:tplc="6ECE4454">
      <w:start w:val="1"/>
      <w:numFmt w:val="lowerLetter"/>
      <w:lvlText w:val="%5."/>
      <w:lvlJc w:val="left"/>
      <w:pPr>
        <w:ind w:left="3267" w:hanging="360"/>
      </w:pPr>
    </w:lvl>
    <w:lvl w:ilvl="5" w:tplc="A6081F4E">
      <w:start w:val="1"/>
      <w:numFmt w:val="lowerRoman"/>
      <w:lvlText w:val="%6."/>
      <w:lvlJc w:val="right"/>
      <w:pPr>
        <w:ind w:left="3987" w:hanging="180"/>
      </w:pPr>
    </w:lvl>
    <w:lvl w:ilvl="6" w:tplc="6AA6C714">
      <w:start w:val="1"/>
      <w:numFmt w:val="decimal"/>
      <w:lvlText w:val="%7."/>
      <w:lvlJc w:val="left"/>
      <w:pPr>
        <w:ind w:left="4707" w:hanging="360"/>
      </w:pPr>
    </w:lvl>
    <w:lvl w:ilvl="7" w:tplc="BE1E24B0">
      <w:start w:val="1"/>
      <w:numFmt w:val="lowerLetter"/>
      <w:lvlText w:val="%8."/>
      <w:lvlJc w:val="left"/>
      <w:pPr>
        <w:ind w:left="5427" w:hanging="360"/>
      </w:pPr>
    </w:lvl>
    <w:lvl w:ilvl="8" w:tplc="EABAA8E4">
      <w:start w:val="1"/>
      <w:numFmt w:val="lowerRoman"/>
      <w:lvlText w:val="%9."/>
      <w:lvlJc w:val="right"/>
      <w:pPr>
        <w:ind w:left="6147" w:hanging="180"/>
      </w:pPr>
    </w:lvl>
  </w:abstractNum>
  <w:abstractNum w:abstractNumId="1" w15:restartNumberingAfterBreak="0">
    <w:nsid w:val="395B2534"/>
    <w:multiLevelType w:val="hybridMultilevel"/>
    <w:tmpl w:val="E8EE9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D085108"/>
    <w:multiLevelType w:val="hybridMultilevel"/>
    <w:tmpl w:val="F33C0D1C"/>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7C4119F4"/>
    <w:multiLevelType w:val="hybridMultilevel"/>
    <w:tmpl w:val="26C6B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9E"/>
    <w:rsid w:val="00080CB9"/>
    <w:rsid w:val="000A699E"/>
    <w:rsid w:val="000B2B34"/>
    <w:rsid w:val="000B7DAD"/>
    <w:rsid w:val="000C21F4"/>
    <w:rsid w:val="000E6365"/>
    <w:rsid w:val="000F5C20"/>
    <w:rsid w:val="00100656"/>
    <w:rsid w:val="001463CA"/>
    <w:rsid w:val="00174967"/>
    <w:rsid w:val="001857E7"/>
    <w:rsid w:val="0019268A"/>
    <w:rsid w:val="001A37DD"/>
    <w:rsid w:val="001A4189"/>
    <w:rsid w:val="001B6332"/>
    <w:rsid w:val="001B7854"/>
    <w:rsid w:val="001C1F35"/>
    <w:rsid w:val="001D35DD"/>
    <w:rsid w:val="00257911"/>
    <w:rsid w:val="002D4C8B"/>
    <w:rsid w:val="00345188"/>
    <w:rsid w:val="00397FA1"/>
    <w:rsid w:val="003A0B1F"/>
    <w:rsid w:val="003A6ABA"/>
    <w:rsid w:val="004218F1"/>
    <w:rsid w:val="00444F02"/>
    <w:rsid w:val="00485C92"/>
    <w:rsid w:val="00497FD8"/>
    <w:rsid w:val="004A4F3D"/>
    <w:rsid w:val="004C7DDB"/>
    <w:rsid w:val="004D4C7D"/>
    <w:rsid w:val="00523B54"/>
    <w:rsid w:val="005F1695"/>
    <w:rsid w:val="005F2F03"/>
    <w:rsid w:val="005F5A07"/>
    <w:rsid w:val="00603324"/>
    <w:rsid w:val="006D394A"/>
    <w:rsid w:val="0071389A"/>
    <w:rsid w:val="00721826"/>
    <w:rsid w:val="007268DF"/>
    <w:rsid w:val="007538DA"/>
    <w:rsid w:val="00796A0A"/>
    <w:rsid w:val="007B74F8"/>
    <w:rsid w:val="007C1D1F"/>
    <w:rsid w:val="007E00A3"/>
    <w:rsid w:val="007E7417"/>
    <w:rsid w:val="008441D0"/>
    <w:rsid w:val="008514EC"/>
    <w:rsid w:val="00863149"/>
    <w:rsid w:val="008B5695"/>
    <w:rsid w:val="008E562A"/>
    <w:rsid w:val="00904068"/>
    <w:rsid w:val="00912BF2"/>
    <w:rsid w:val="009561FC"/>
    <w:rsid w:val="009669BD"/>
    <w:rsid w:val="009913BF"/>
    <w:rsid w:val="0099317C"/>
    <w:rsid w:val="009C0FA3"/>
    <w:rsid w:val="009C578C"/>
    <w:rsid w:val="00A06727"/>
    <w:rsid w:val="00AC1797"/>
    <w:rsid w:val="00AC50FC"/>
    <w:rsid w:val="00AD5AD8"/>
    <w:rsid w:val="00AE6ADB"/>
    <w:rsid w:val="00B2339C"/>
    <w:rsid w:val="00B23514"/>
    <w:rsid w:val="00B404F9"/>
    <w:rsid w:val="00B63A04"/>
    <w:rsid w:val="00C14F4F"/>
    <w:rsid w:val="00C44DE0"/>
    <w:rsid w:val="00D53AF8"/>
    <w:rsid w:val="00DC2526"/>
    <w:rsid w:val="00DC4F71"/>
    <w:rsid w:val="00DE2ED1"/>
    <w:rsid w:val="00E637CE"/>
    <w:rsid w:val="00E971D6"/>
    <w:rsid w:val="00F36B43"/>
    <w:rsid w:val="00F4772A"/>
    <w:rsid w:val="00F47DFD"/>
    <w:rsid w:val="00FE6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6ECD99-DE31-4FA5-B773-3F67AA1F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0A699E"/>
    <w:pPr>
      <w:spacing w:after="0" w:line="240" w:lineRule="auto"/>
    </w:pPr>
  </w:style>
  <w:style w:type="paragraph" w:styleId="a4">
    <w:name w:val="List Paragraph"/>
    <w:aliases w:val="LP1,פיסקת bullets,lp1,Bullet List,FooterText,numbered,Paragraphe de liste1"/>
    <w:basedOn w:val="a"/>
    <w:link w:val="a5"/>
    <w:uiPriority w:val="34"/>
    <w:qFormat/>
    <w:rsid w:val="00080CB9"/>
    <w:pPr>
      <w:ind w:left="720"/>
      <w:contextualSpacing/>
    </w:pPr>
  </w:style>
  <w:style w:type="paragraph" w:styleId="a6">
    <w:name w:val="annotation text"/>
    <w:basedOn w:val="a"/>
    <w:link w:val="a7"/>
    <w:uiPriority w:val="99"/>
    <w:semiHidden/>
    <w:unhideWhenUsed/>
    <w:rsid w:val="001463CA"/>
    <w:pPr>
      <w:spacing w:after="200" w:line="240" w:lineRule="auto"/>
    </w:pPr>
    <w:rPr>
      <w:rFonts w:ascii="Calibri" w:eastAsia="Calibri" w:hAnsi="Calibri" w:cs="Arial"/>
      <w:sz w:val="20"/>
      <w:szCs w:val="20"/>
    </w:rPr>
  </w:style>
  <w:style w:type="character" w:customStyle="1" w:styleId="a7">
    <w:name w:val="טקסט הערה תו"/>
    <w:basedOn w:val="a0"/>
    <w:link w:val="a6"/>
    <w:uiPriority w:val="99"/>
    <w:semiHidden/>
    <w:rsid w:val="001463CA"/>
    <w:rPr>
      <w:rFonts w:ascii="Calibri" w:eastAsia="Calibri" w:hAnsi="Calibri" w:cs="Arial"/>
      <w:sz w:val="20"/>
      <w:szCs w:val="20"/>
    </w:rPr>
  </w:style>
  <w:style w:type="character" w:customStyle="1" w:styleId="a5">
    <w:name w:val="פיסקת רשימה תו"/>
    <w:aliases w:val="LP1 תו,פיסקת bullets תו,lp1 תו,Bullet List תו,FooterText תו,numbered תו,Paragraphe de liste1 תו"/>
    <w:link w:val="a4"/>
    <w:uiPriority w:val="34"/>
    <w:locked/>
    <w:rsid w:val="001463CA"/>
  </w:style>
  <w:style w:type="character" w:styleId="a8">
    <w:name w:val="annotation reference"/>
    <w:basedOn w:val="a0"/>
    <w:uiPriority w:val="99"/>
    <w:semiHidden/>
    <w:unhideWhenUsed/>
    <w:rsid w:val="001463CA"/>
    <w:rPr>
      <w:sz w:val="16"/>
      <w:szCs w:val="16"/>
    </w:rPr>
  </w:style>
  <w:style w:type="paragraph" w:styleId="a9">
    <w:name w:val="Balloon Text"/>
    <w:basedOn w:val="a"/>
    <w:link w:val="aa"/>
    <w:uiPriority w:val="99"/>
    <w:semiHidden/>
    <w:unhideWhenUsed/>
    <w:rsid w:val="00B63A0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B63A04"/>
    <w:rPr>
      <w:rFonts w:ascii="Tahoma" w:hAnsi="Tahoma" w:cs="Tahoma"/>
      <w:sz w:val="18"/>
      <w:szCs w:val="18"/>
    </w:rPr>
  </w:style>
  <w:style w:type="paragraph" w:styleId="ab">
    <w:name w:val="annotation subject"/>
    <w:basedOn w:val="a6"/>
    <w:next w:val="a6"/>
    <w:link w:val="ac"/>
    <w:uiPriority w:val="99"/>
    <w:semiHidden/>
    <w:unhideWhenUsed/>
    <w:rsid w:val="00B63A04"/>
    <w:pPr>
      <w:spacing w:after="160"/>
    </w:pPr>
    <w:rPr>
      <w:rFonts w:asciiTheme="minorHAnsi" w:eastAsiaTheme="minorHAnsi" w:hAnsiTheme="minorHAnsi" w:cstheme="minorBidi"/>
      <w:b/>
      <w:bCs/>
    </w:rPr>
  </w:style>
  <w:style w:type="character" w:customStyle="1" w:styleId="ac">
    <w:name w:val="נושא הערה תו"/>
    <w:basedOn w:val="a7"/>
    <w:link w:val="ab"/>
    <w:uiPriority w:val="99"/>
    <w:semiHidden/>
    <w:rsid w:val="00B63A04"/>
    <w:rPr>
      <w:rFonts w:ascii="Calibri" w:eastAsia="Calibri" w:hAnsi="Calibri" w:cs="Arial"/>
      <w:b/>
      <w:bCs/>
      <w:sz w:val="20"/>
      <w:szCs w:val="20"/>
    </w:rPr>
  </w:style>
  <w:style w:type="paragraph" w:styleId="ad">
    <w:name w:val="header"/>
    <w:aliases w:val="כותרת ראשית"/>
    <w:basedOn w:val="a"/>
    <w:link w:val="ae"/>
    <w:unhideWhenUsed/>
    <w:rsid w:val="00B404F9"/>
    <w:pPr>
      <w:tabs>
        <w:tab w:val="center" w:pos="4153"/>
        <w:tab w:val="right" w:pos="8306"/>
      </w:tabs>
      <w:spacing w:after="0" w:line="240" w:lineRule="auto"/>
    </w:pPr>
  </w:style>
  <w:style w:type="character" w:customStyle="1" w:styleId="ae">
    <w:name w:val="כותרת עליונה תו"/>
    <w:aliases w:val="כותרת ראשית תו"/>
    <w:basedOn w:val="a0"/>
    <w:link w:val="ad"/>
    <w:uiPriority w:val="99"/>
    <w:rsid w:val="00B404F9"/>
  </w:style>
  <w:style w:type="paragraph" w:styleId="af">
    <w:name w:val="footer"/>
    <w:basedOn w:val="a"/>
    <w:link w:val="af0"/>
    <w:uiPriority w:val="99"/>
    <w:unhideWhenUsed/>
    <w:rsid w:val="00B404F9"/>
    <w:pPr>
      <w:tabs>
        <w:tab w:val="center" w:pos="4153"/>
        <w:tab w:val="right" w:pos="8306"/>
      </w:tabs>
      <w:spacing w:after="0" w:line="240" w:lineRule="auto"/>
    </w:pPr>
  </w:style>
  <w:style w:type="character" w:customStyle="1" w:styleId="af0">
    <w:name w:val="כותרת תחתונה תו"/>
    <w:basedOn w:val="a0"/>
    <w:link w:val="af"/>
    <w:uiPriority w:val="99"/>
    <w:rsid w:val="00B40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839">
      <w:bodyDiv w:val="1"/>
      <w:marLeft w:val="0"/>
      <w:marRight w:val="0"/>
      <w:marTop w:val="0"/>
      <w:marBottom w:val="0"/>
      <w:divBdr>
        <w:top w:val="none" w:sz="0" w:space="0" w:color="auto"/>
        <w:left w:val="none" w:sz="0" w:space="0" w:color="auto"/>
        <w:bottom w:val="none" w:sz="0" w:space="0" w:color="auto"/>
        <w:right w:val="none" w:sz="0" w:space="0" w:color="auto"/>
      </w:divBdr>
    </w:div>
    <w:div w:id="1199199628">
      <w:bodyDiv w:val="1"/>
      <w:marLeft w:val="0"/>
      <w:marRight w:val="0"/>
      <w:marTop w:val="0"/>
      <w:marBottom w:val="0"/>
      <w:divBdr>
        <w:top w:val="none" w:sz="0" w:space="0" w:color="auto"/>
        <w:left w:val="none" w:sz="0" w:space="0" w:color="auto"/>
        <w:bottom w:val="none" w:sz="0" w:space="0" w:color="auto"/>
        <w:right w:val="none" w:sz="0" w:space="0" w:color="auto"/>
      </w:divBdr>
    </w:div>
    <w:div w:id="153512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F98D80-3E5D-4277-8565-01380BA2A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1865</Words>
  <Characters>9329</Characters>
  <Application>Microsoft Office Word</Application>
  <DocSecurity>0</DocSecurity>
  <Lines>77</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מקס טודר</dc:creator>
  <cp:keywords/>
  <dc:description/>
  <cp:lastModifiedBy>תמר יצחק</cp:lastModifiedBy>
  <cp:revision>2</cp:revision>
  <dcterms:created xsi:type="dcterms:W3CDTF">2023-05-07T11:46:00Z</dcterms:created>
  <dcterms:modified xsi:type="dcterms:W3CDTF">2023-05-07T11:46:00Z</dcterms:modified>
</cp:coreProperties>
</file>